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03FBB" w14:textId="5CF9DA86" w:rsidR="000A7DE0" w:rsidRPr="005D28BD" w:rsidRDefault="000A7DE0">
      <w:pPr>
        <w:rPr>
          <w:rFonts w:ascii="Arial" w:hAnsi="Arial" w:cs="Arial"/>
        </w:rPr>
      </w:pPr>
    </w:p>
    <w:p w14:paraId="78412E9A" w14:textId="77A5C7AC" w:rsidR="000A7DE0" w:rsidRPr="005D28BD" w:rsidRDefault="000A7DE0">
      <w:pPr>
        <w:rPr>
          <w:rFonts w:ascii="Arial" w:hAnsi="Arial" w:cs="Arial"/>
        </w:rPr>
      </w:pPr>
    </w:p>
    <w:p w14:paraId="7B1AF035" w14:textId="2498497B" w:rsidR="000A7DE0" w:rsidRPr="005D28BD" w:rsidRDefault="000A7DE0" w:rsidP="000A7DE0">
      <w:pPr>
        <w:jc w:val="center"/>
        <w:rPr>
          <w:rFonts w:ascii="Arial" w:hAnsi="Arial" w:cs="Arial"/>
        </w:rPr>
      </w:pPr>
      <w:r w:rsidRPr="005D28BD">
        <w:rPr>
          <w:rFonts w:ascii="Arial" w:hAnsi="Arial" w:cs="Arial"/>
          <w:noProof/>
          <w:lang w:eastAsia="en-IE"/>
        </w:rPr>
        <w:drawing>
          <wp:inline distT="0" distB="0" distL="0" distR="0" wp14:anchorId="34532EFD" wp14:editId="763E703B">
            <wp:extent cx="3105150" cy="1685112"/>
            <wp:effectExtent l="0" t="0" r="0" b="0"/>
            <wp:docPr id="3" name="Picture 3" descr="T:\AAI Common Folders\Images, Logos and Pictures\Logo\ageaction_master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AI Common Folders\Images, Logos and Pictures\Logo\ageaction_masterlogo_cmy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376" cy="1696631"/>
                    </a:xfrm>
                    <a:prstGeom prst="rect">
                      <a:avLst/>
                    </a:prstGeom>
                    <a:noFill/>
                    <a:ln>
                      <a:noFill/>
                    </a:ln>
                  </pic:spPr>
                </pic:pic>
              </a:graphicData>
            </a:graphic>
          </wp:inline>
        </w:drawing>
      </w:r>
    </w:p>
    <w:p w14:paraId="0147AFB5" w14:textId="362C52D3" w:rsidR="00171929" w:rsidRPr="005D28BD" w:rsidRDefault="00171929" w:rsidP="000A7DE0">
      <w:pPr>
        <w:jc w:val="center"/>
        <w:rPr>
          <w:rFonts w:ascii="Arial" w:hAnsi="Arial" w:cs="Arial"/>
        </w:rPr>
      </w:pPr>
    </w:p>
    <w:p w14:paraId="5D72389A" w14:textId="77777777" w:rsidR="00171929" w:rsidRPr="005D28BD" w:rsidRDefault="00171929" w:rsidP="000A7DE0">
      <w:pPr>
        <w:jc w:val="center"/>
        <w:rPr>
          <w:rFonts w:ascii="Arial" w:hAnsi="Arial" w:cs="Arial"/>
        </w:rPr>
      </w:pPr>
    </w:p>
    <w:p w14:paraId="537E1A69" w14:textId="66044160" w:rsidR="000A7DE0" w:rsidRPr="005D28BD" w:rsidRDefault="000A7DE0" w:rsidP="000A7DE0">
      <w:pPr>
        <w:jc w:val="center"/>
        <w:rPr>
          <w:rFonts w:ascii="Arial" w:hAnsi="Arial" w:cs="Arial"/>
          <w:b/>
          <w:sz w:val="28"/>
          <w:szCs w:val="28"/>
        </w:rPr>
      </w:pPr>
      <w:r w:rsidRPr="005D28BD">
        <w:rPr>
          <w:rFonts w:ascii="Arial" w:hAnsi="Arial" w:cs="Arial"/>
          <w:b/>
          <w:sz w:val="28"/>
          <w:szCs w:val="28"/>
        </w:rPr>
        <w:t>Submission to the Tenth Open-Ended Working Group on Ageing</w:t>
      </w:r>
      <w:r w:rsidR="005D1FAE" w:rsidRPr="005D28BD">
        <w:rPr>
          <w:rFonts w:ascii="Arial" w:hAnsi="Arial" w:cs="Arial"/>
          <w:b/>
          <w:sz w:val="28"/>
          <w:szCs w:val="28"/>
        </w:rPr>
        <w:t xml:space="preserve">: </w:t>
      </w:r>
      <w:r w:rsidR="005D28BD" w:rsidRPr="005D28BD">
        <w:rPr>
          <w:rFonts w:ascii="Arial" w:hAnsi="Arial" w:cs="Arial"/>
          <w:b/>
          <w:sz w:val="28"/>
          <w:szCs w:val="28"/>
        </w:rPr>
        <w:t>Education, training, l</w:t>
      </w:r>
      <w:r w:rsidR="00171929" w:rsidRPr="005D28BD">
        <w:rPr>
          <w:rFonts w:ascii="Arial" w:hAnsi="Arial" w:cs="Arial"/>
          <w:b/>
          <w:sz w:val="28"/>
          <w:szCs w:val="28"/>
        </w:rPr>
        <w:t>ife-long learning and capacity-building</w:t>
      </w:r>
    </w:p>
    <w:p w14:paraId="27C82369" w14:textId="77777777" w:rsidR="000A7DE0" w:rsidRPr="005D28BD" w:rsidRDefault="000A7DE0" w:rsidP="000A7DE0">
      <w:pPr>
        <w:jc w:val="center"/>
        <w:rPr>
          <w:rFonts w:ascii="Arial" w:hAnsi="Arial" w:cs="Arial"/>
        </w:rPr>
      </w:pPr>
    </w:p>
    <w:p w14:paraId="440330E3" w14:textId="77777777" w:rsidR="000A7DE0" w:rsidRPr="005D28BD" w:rsidRDefault="000A7DE0" w:rsidP="000A7DE0">
      <w:pPr>
        <w:jc w:val="center"/>
        <w:rPr>
          <w:rFonts w:ascii="Arial" w:hAnsi="Arial" w:cs="Arial"/>
        </w:rPr>
      </w:pPr>
    </w:p>
    <w:p w14:paraId="497741B7" w14:textId="77777777" w:rsidR="000A7DE0" w:rsidRPr="005D28BD" w:rsidRDefault="000A7DE0" w:rsidP="000A7DE0">
      <w:pPr>
        <w:jc w:val="center"/>
        <w:rPr>
          <w:rFonts w:ascii="Arial" w:hAnsi="Arial" w:cs="Arial"/>
        </w:rPr>
      </w:pPr>
    </w:p>
    <w:p w14:paraId="7F20EDBB" w14:textId="77777777" w:rsidR="000A7DE0" w:rsidRPr="005D28BD" w:rsidRDefault="000A7DE0" w:rsidP="000A7DE0">
      <w:pPr>
        <w:jc w:val="center"/>
        <w:rPr>
          <w:rFonts w:ascii="Arial" w:hAnsi="Arial" w:cs="Arial"/>
        </w:rPr>
      </w:pPr>
    </w:p>
    <w:p w14:paraId="2D4D207C" w14:textId="77777777" w:rsidR="000A7DE0" w:rsidRPr="005D28BD" w:rsidRDefault="000A7DE0" w:rsidP="000A7DE0">
      <w:pPr>
        <w:jc w:val="center"/>
        <w:rPr>
          <w:rFonts w:ascii="Arial" w:hAnsi="Arial" w:cs="Arial"/>
        </w:rPr>
      </w:pPr>
    </w:p>
    <w:p w14:paraId="02E41123" w14:textId="77777777" w:rsidR="000A7DE0" w:rsidRPr="005D28BD" w:rsidRDefault="000A7DE0" w:rsidP="000A7DE0">
      <w:pPr>
        <w:jc w:val="center"/>
        <w:rPr>
          <w:rFonts w:ascii="Arial" w:hAnsi="Arial" w:cs="Arial"/>
        </w:rPr>
      </w:pPr>
    </w:p>
    <w:p w14:paraId="02722843" w14:textId="77777777" w:rsidR="000A7DE0" w:rsidRPr="005D28BD" w:rsidRDefault="000A7DE0" w:rsidP="000A7DE0">
      <w:pPr>
        <w:jc w:val="center"/>
        <w:rPr>
          <w:rFonts w:ascii="Arial" w:hAnsi="Arial" w:cs="Arial"/>
        </w:rPr>
      </w:pPr>
    </w:p>
    <w:p w14:paraId="707F3CD3" w14:textId="77777777" w:rsidR="000A7DE0" w:rsidRPr="005D28BD" w:rsidRDefault="000A7DE0" w:rsidP="000A7DE0">
      <w:pPr>
        <w:jc w:val="center"/>
        <w:rPr>
          <w:rFonts w:ascii="Arial" w:hAnsi="Arial" w:cs="Arial"/>
        </w:rPr>
      </w:pPr>
    </w:p>
    <w:p w14:paraId="5C4D5B1D" w14:textId="77777777" w:rsidR="000A7DE0" w:rsidRPr="005D28BD" w:rsidRDefault="000A7DE0" w:rsidP="000A7DE0">
      <w:pPr>
        <w:jc w:val="center"/>
        <w:rPr>
          <w:rFonts w:ascii="Arial" w:hAnsi="Arial" w:cs="Arial"/>
        </w:rPr>
      </w:pPr>
    </w:p>
    <w:p w14:paraId="1EAD5276" w14:textId="228938AF" w:rsidR="000A7DE0" w:rsidRPr="005D28BD" w:rsidRDefault="00BB7C84" w:rsidP="000A7DE0">
      <w:pPr>
        <w:jc w:val="center"/>
        <w:rPr>
          <w:rFonts w:ascii="Arial" w:hAnsi="Arial" w:cs="Arial"/>
        </w:rPr>
      </w:pPr>
      <w:r w:rsidRPr="005D28BD">
        <w:rPr>
          <w:rFonts w:ascii="Arial" w:hAnsi="Arial" w:cs="Arial"/>
        </w:rPr>
        <w:t xml:space="preserve">January </w:t>
      </w:r>
      <w:r w:rsidR="000A7DE0" w:rsidRPr="005D28BD">
        <w:rPr>
          <w:rFonts w:ascii="Arial" w:hAnsi="Arial" w:cs="Arial"/>
        </w:rPr>
        <w:t>2018</w:t>
      </w:r>
    </w:p>
    <w:p w14:paraId="7A41340F" w14:textId="77777777" w:rsidR="000A7DE0" w:rsidRPr="005D28BD" w:rsidRDefault="000A7DE0" w:rsidP="000A7DE0">
      <w:pPr>
        <w:rPr>
          <w:rFonts w:ascii="Arial" w:hAnsi="Arial" w:cs="Arial"/>
        </w:rPr>
      </w:pPr>
    </w:p>
    <w:p w14:paraId="32771052" w14:textId="77777777" w:rsidR="000A7DE0" w:rsidRPr="005D28BD" w:rsidRDefault="000A7DE0" w:rsidP="000A7DE0">
      <w:pPr>
        <w:rPr>
          <w:rFonts w:ascii="Arial" w:hAnsi="Arial" w:cs="Arial"/>
          <w:b/>
        </w:rPr>
      </w:pPr>
    </w:p>
    <w:p w14:paraId="1CB9F0C9" w14:textId="77777777" w:rsidR="000A7DE0" w:rsidRPr="005D28BD" w:rsidRDefault="000A7DE0" w:rsidP="000A7DE0">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331"/>
      </w:tblGrid>
      <w:tr w:rsidR="005D28BD" w:rsidRPr="005D28BD" w14:paraId="0883DE0B" w14:textId="77777777" w:rsidTr="005D22C5">
        <w:tc>
          <w:tcPr>
            <w:tcW w:w="4695" w:type="dxa"/>
          </w:tcPr>
          <w:p w14:paraId="2456FE14" w14:textId="77777777" w:rsidR="000A7DE0" w:rsidRPr="005D28BD" w:rsidRDefault="000A7DE0" w:rsidP="005D22C5">
            <w:pPr>
              <w:rPr>
                <w:rStyle w:val="Emphasis"/>
                <w:rFonts w:ascii="Arial" w:eastAsiaTheme="majorEastAsia" w:hAnsi="Arial" w:cs="Arial"/>
                <w:i w:val="0"/>
                <w:lang w:val="en-GB"/>
              </w:rPr>
            </w:pPr>
            <w:r w:rsidRPr="005D28BD">
              <w:rPr>
                <w:rFonts w:ascii="Arial" w:hAnsi="Arial" w:cs="Arial"/>
                <w:noProof/>
                <w:lang w:eastAsia="en-IE"/>
              </w:rPr>
              <w:drawing>
                <wp:inline distT="0" distB="0" distL="0" distR="0" wp14:anchorId="54647CD8" wp14:editId="2E165C96">
                  <wp:extent cx="2844798" cy="914400"/>
                  <wp:effectExtent l="0" t="0" r="0" b="0"/>
                  <wp:docPr id="7" name="Picture 7" descr="https://www.pobal.ie/app/uploads/2018/06/Government-of-Irel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bal.ie/app/uploads/2018/06/Government-of-Ireland-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2883" cy="929856"/>
                          </a:xfrm>
                          <a:prstGeom prst="rect">
                            <a:avLst/>
                          </a:prstGeom>
                          <a:noFill/>
                          <a:ln>
                            <a:noFill/>
                          </a:ln>
                        </pic:spPr>
                      </pic:pic>
                    </a:graphicData>
                  </a:graphic>
                </wp:inline>
              </w:drawing>
            </w:r>
          </w:p>
        </w:tc>
        <w:tc>
          <w:tcPr>
            <w:tcW w:w="4331" w:type="dxa"/>
          </w:tcPr>
          <w:p w14:paraId="385DFB71" w14:textId="77777777" w:rsidR="000A7DE0" w:rsidRPr="005D28BD" w:rsidRDefault="000A7DE0" w:rsidP="005D22C5">
            <w:pPr>
              <w:jc w:val="right"/>
              <w:rPr>
                <w:rStyle w:val="Emphasis"/>
                <w:rFonts w:ascii="Arial" w:eastAsiaTheme="majorEastAsia" w:hAnsi="Arial" w:cs="Arial"/>
                <w:i w:val="0"/>
                <w:lang w:val="en-GB"/>
              </w:rPr>
            </w:pPr>
            <w:r w:rsidRPr="005D28BD">
              <w:rPr>
                <w:rFonts w:ascii="Arial" w:hAnsi="Arial" w:cs="Arial"/>
                <w:noProof/>
                <w:lang w:eastAsia="en-IE"/>
              </w:rPr>
              <w:drawing>
                <wp:inline distT="0" distB="0" distL="0" distR="0" wp14:anchorId="2AEAB279" wp14:editId="08CD867B">
                  <wp:extent cx="1774068" cy="756160"/>
                  <wp:effectExtent l="0" t="0" r="0" b="6350"/>
                  <wp:docPr id="5" name="Picture 5" descr="C:\Users\nfeely.AGEACTION\AppData\Local\Microsoft\Windows\INetCache\Content.Word\Pobal-Logo-19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feely.AGEACTION\AppData\Local\Microsoft\Windows\INetCache\Content.Word\Pobal-Logo-190x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221" cy="772848"/>
                          </a:xfrm>
                          <a:prstGeom prst="rect">
                            <a:avLst/>
                          </a:prstGeom>
                          <a:noFill/>
                          <a:ln>
                            <a:noFill/>
                          </a:ln>
                        </pic:spPr>
                      </pic:pic>
                    </a:graphicData>
                  </a:graphic>
                </wp:inline>
              </w:drawing>
            </w:r>
          </w:p>
        </w:tc>
      </w:tr>
      <w:tr w:rsidR="000A7DE0" w:rsidRPr="005D28BD" w14:paraId="3DACCE9C" w14:textId="77777777" w:rsidTr="005D22C5">
        <w:trPr>
          <w:trHeight w:val="149"/>
        </w:trPr>
        <w:tc>
          <w:tcPr>
            <w:tcW w:w="9026" w:type="dxa"/>
            <w:gridSpan w:val="2"/>
          </w:tcPr>
          <w:p w14:paraId="45EA041E" w14:textId="77777777" w:rsidR="000A7DE0" w:rsidRPr="005D28BD" w:rsidRDefault="000A7DE0" w:rsidP="005D22C5">
            <w:pPr>
              <w:rPr>
                <w:rFonts w:ascii="Arial" w:eastAsiaTheme="majorEastAsia" w:hAnsi="Arial" w:cs="Arial"/>
                <w:iCs/>
                <w:noProof/>
                <w:lang w:val="en-GB"/>
              </w:rPr>
            </w:pPr>
            <w:r w:rsidRPr="005D28BD">
              <w:rPr>
                <w:rFonts w:ascii="Arial" w:hAnsi="Arial" w:cs="Arial"/>
                <w:i/>
                <w:iCs/>
              </w:rPr>
              <w:t>The Scheme to Support National Organisations is funded by the Government of Ireland through the Department of Rural and Community Development</w:t>
            </w:r>
          </w:p>
        </w:tc>
      </w:tr>
    </w:tbl>
    <w:p w14:paraId="297F1D1A" w14:textId="77777777" w:rsidR="000A7DE0" w:rsidRPr="005D28BD" w:rsidRDefault="000A7DE0" w:rsidP="000A7DE0">
      <w:pPr>
        <w:rPr>
          <w:rFonts w:ascii="Arial" w:hAnsi="Arial" w:cs="Arial"/>
          <w:b/>
        </w:rPr>
      </w:pPr>
    </w:p>
    <w:p w14:paraId="42DFC3AE" w14:textId="77777777" w:rsidR="00BB7C84" w:rsidRPr="005D28BD" w:rsidRDefault="00BB7C84" w:rsidP="000A7DE0">
      <w:pPr>
        <w:jc w:val="both"/>
        <w:rPr>
          <w:rFonts w:ascii="Arial" w:hAnsi="Arial" w:cs="Arial"/>
          <w:b/>
        </w:rPr>
      </w:pPr>
    </w:p>
    <w:p w14:paraId="78BBB85C" w14:textId="13405A4A" w:rsidR="000A7DE0" w:rsidRPr="005D28BD" w:rsidRDefault="000A7DE0" w:rsidP="005241F7">
      <w:pPr>
        <w:jc w:val="both"/>
        <w:rPr>
          <w:rFonts w:ascii="Arial" w:hAnsi="Arial" w:cs="Arial"/>
        </w:rPr>
      </w:pPr>
      <w:r w:rsidRPr="005D28BD">
        <w:rPr>
          <w:rFonts w:ascii="Arial" w:hAnsi="Arial" w:cs="Arial"/>
        </w:rPr>
        <w:lastRenderedPageBreak/>
        <w:t xml:space="preserve">Age Action is the leading advocacy organisation on ageing and older people in Ireland. Our mission is to achieve fundamental change in the lives of all older people by eliminating age discrimination, promoting positive ageing and securing their access to comprehensive and high-quality services that meets their needs. </w:t>
      </w:r>
    </w:p>
    <w:p w14:paraId="549C8839" w14:textId="77777777" w:rsidR="000A7DE0" w:rsidRPr="005D28BD" w:rsidRDefault="000A7DE0" w:rsidP="005241F7">
      <w:pPr>
        <w:jc w:val="both"/>
        <w:rPr>
          <w:rFonts w:ascii="Arial" w:hAnsi="Arial" w:cs="Arial"/>
        </w:rPr>
      </w:pPr>
      <w:r w:rsidRPr="005D28BD">
        <w:rPr>
          <w:rFonts w:ascii="Arial" w:hAnsi="Arial" w:cs="Arial"/>
        </w:rPr>
        <w:t xml:space="preserve">We want to make Ireland the best country in the world in which to grow old and we work with older people to build a society free of ageism where their rights are secured. </w:t>
      </w:r>
    </w:p>
    <w:p w14:paraId="1422D4A4" w14:textId="77777777" w:rsidR="000A7DE0" w:rsidRPr="005D28BD" w:rsidRDefault="000A7DE0" w:rsidP="005241F7">
      <w:pPr>
        <w:jc w:val="both"/>
        <w:rPr>
          <w:rFonts w:ascii="Arial" w:hAnsi="Arial" w:cs="Arial"/>
        </w:rPr>
      </w:pPr>
      <w:r w:rsidRPr="005D28BD">
        <w:rPr>
          <w:rFonts w:ascii="Arial" w:hAnsi="Arial" w:cs="Arial"/>
        </w:rPr>
        <w:t>A central feature of our work is raising awareness about the lived experience of growing old in Ireland.</w:t>
      </w:r>
    </w:p>
    <w:p w14:paraId="6ED6FD4A" w14:textId="77777777" w:rsidR="0089505A" w:rsidRPr="005D28BD" w:rsidRDefault="0089505A">
      <w:pPr>
        <w:rPr>
          <w:rFonts w:ascii="Arial" w:hAnsi="Arial" w:cs="Arial"/>
          <w:b/>
        </w:rPr>
      </w:pPr>
      <w:r w:rsidRPr="005D28BD">
        <w:rPr>
          <w:rFonts w:ascii="Arial" w:hAnsi="Arial" w:cs="Arial"/>
          <w:b/>
        </w:rPr>
        <w:br w:type="page"/>
      </w:r>
    </w:p>
    <w:p w14:paraId="6AE1D4F3" w14:textId="77777777" w:rsidR="00064262" w:rsidRPr="005D28BD" w:rsidRDefault="00064262" w:rsidP="00C66463">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lastRenderedPageBreak/>
        <w:t>National Legal Framework</w:t>
      </w:r>
    </w:p>
    <w:p w14:paraId="74B35F1E" w14:textId="77777777" w:rsidR="00064262" w:rsidRPr="005D28BD" w:rsidRDefault="00064262" w:rsidP="00C66463">
      <w:pPr>
        <w:spacing w:after="0" w:line="276" w:lineRule="auto"/>
        <w:jc w:val="both"/>
        <w:rPr>
          <w:rFonts w:ascii="Arial" w:eastAsia="Times New Roman" w:hAnsi="Arial" w:cs="Arial"/>
          <w:lang w:eastAsia="en-IE"/>
        </w:rPr>
      </w:pPr>
    </w:p>
    <w:p w14:paraId="2054F0DF" w14:textId="77777777" w:rsidR="00064262" w:rsidRPr="005D28BD" w:rsidRDefault="00064262" w:rsidP="00C66463">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In your country/region, how is the right to education, training, life-long learning and capacity building in older age guaranteed in legal and policy frameworks?</w:t>
      </w:r>
    </w:p>
    <w:p w14:paraId="75A94EEF" w14:textId="77777777" w:rsidR="00064262" w:rsidRPr="005D28BD" w:rsidRDefault="00064262" w:rsidP="00C66463">
      <w:pPr>
        <w:spacing w:after="0" w:line="276" w:lineRule="auto"/>
        <w:jc w:val="both"/>
        <w:rPr>
          <w:rFonts w:ascii="Arial" w:eastAsia="Times New Roman" w:hAnsi="Arial" w:cs="Arial"/>
          <w:lang w:eastAsia="en-IE"/>
        </w:rPr>
      </w:pPr>
    </w:p>
    <w:p w14:paraId="6DCAE8FF" w14:textId="7DE0543E" w:rsidR="00C66463" w:rsidRPr="005D28BD" w:rsidRDefault="00EA2FA2" w:rsidP="00E0721E">
      <w:pPr>
        <w:pStyle w:val="Default"/>
        <w:spacing w:line="276" w:lineRule="auto"/>
        <w:jc w:val="both"/>
        <w:rPr>
          <w:color w:val="auto"/>
          <w:sz w:val="22"/>
          <w:szCs w:val="22"/>
          <w:lang w:val="en-GB"/>
        </w:rPr>
      </w:pPr>
      <w:r>
        <w:rPr>
          <w:color w:val="auto"/>
          <w:sz w:val="22"/>
          <w:szCs w:val="22"/>
          <w:lang w:val="en-GB"/>
        </w:rPr>
        <w:t>In Ireland there is a notable absence of</w:t>
      </w:r>
      <w:r w:rsidR="005D28BD" w:rsidRPr="005D28BD">
        <w:rPr>
          <w:color w:val="auto"/>
          <w:sz w:val="22"/>
          <w:szCs w:val="22"/>
          <w:lang w:val="en-GB"/>
        </w:rPr>
        <w:t xml:space="preserve"> </w:t>
      </w:r>
      <w:r w:rsidR="006405A8" w:rsidRPr="005D28BD">
        <w:rPr>
          <w:color w:val="auto"/>
          <w:sz w:val="22"/>
          <w:szCs w:val="22"/>
          <w:lang w:val="en-GB"/>
        </w:rPr>
        <w:t>legislative</w:t>
      </w:r>
      <w:r w:rsidR="005D28BD" w:rsidRPr="005D28BD">
        <w:rPr>
          <w:color w:val="auto"/>
          <w:sz w:val="22"/>
          <w:szCs w:val="22"/>
          <w:lang w:val="en-GB"/>
        </w:rPr>
        <w:t xml:space="preserve"> or policy frame</w:t>
      </w:r>
      <w:r w:rsidR="006405A8">
        <w:rPr>
          <w:color w:val="auto"/>
          <w:sz w:val="22"/>
          <w:szCs w:val="22"/>
          <w:lang w:val="en-GB"/>
        </w:rPr>
        <w:t>work</w:t>
      </w:r>
      <w:r>
        <w:rPr>
          <w:color w:val="auto"/>
          <w:sz w:val="22"/>
          <w:szCs w:val="22"/>
          <w:lang w:val="en-GB"/>
        </w:rPr>
        <w:t>s</w:t>
      </w:r>
      <w:r w:rsidR="005D28BD" w:rsidRPr="005D28BD">
        <w:rPr>
          <w:color w:val="auto"/>
          <w:sz w:val="22"/>
          <w:szCs w:val="22"/>
          <w:lang w:val="en-GB"/>
        </w:rPr>
        <w:t xml:space="preserve"> for the question areas for those over 65 years of age. </w:t>
      </w:r>
      <w:r w:rsidR="00064262" w:rsidRPr="005D28BD">
        <w:rPr>
          <w:color w:val="auto"/>
          <w:sz w:val="22"/>
          <w:szCs w:val="22"/>
          <w:lang w:val="en-GB"/>
        </w:rPr>
        <w:t>Social isolation and loneliness can have a substantial negative effect on older people’s quality of life.</w:t>
      </w:r>
      <w:r w:rsidR="005D28BD" w:rsidRPr="005D28BD" w:rsidDel="005D28BD">
        <w:rPr>
          <w:color w:val="auto"/>
          <w:sz w:val="22"/>
          <w:szCs w:val="22"/>
          <w:lang w:val="en-GB"/>
        </w:rPr>
        <w:t xml:space="preserve"> </w:t>
      </w:r>
      <w:r w:rsidR="00064262" w:rsidRPr="005D28BD">
        <w:rPr>
          <w:color w:val="auto"/>
          <w:sz w:val="22"/>
          <w:szCs w:val="22"/>
          <w:lang w:val="en-GB"/>
        </w:rPr>
        <w:t xml:space="preserve">Currently, those over 64 years of age are not included in the national strategy of the Department of Education and Skills. This results in a significant cohort of the Irish population being excluded from learning measures. An OECD Adult Skills Survey conducted with the </w:t>
      </w:r>
      <w:r w:rsidR="00064262" w:rsidRPr="005D28BD">
        <w:rPr>
          <w:color w:val="auto"/>
          <w:sz w:val="22"/>
          <w:szCs w:val="22"/>
        </w:rPr>
        <w:t>Central Statistic</w:t>
      </w:r>
      <w:r w:rsidR="00C66463" w:rsidRPr="005D28BD">
        <w:rPr>
          <w:color w:val="auto"/>
          <w:sz w:val="22"/>
          <w:szCs w:val="22"/>
        </w:rPr>
        <w:t>s</w:t>
      </w:r>
      <w:r w:rsidR="00064262" w:rsidRPr="005D28BD">
        <w:rPr>
          <w:color w:val="auto"/>
          <w:sz w:val="22"/>
          <w:szCs w:val="22"/>
        </w:rPr>
        <w:t xml:space="preserve"> Office (CSO)</w:t>
      </w:r>
      <w:r w:rsidR="00064262" w:rsidRPr="005D28BD">
        <w:rPr>
          <w:rStyle w:val="FootnoteReference"/>
          <w:color w:val="auto"/>
          <w:sz w:val="22"/>
          <w:szCs w:val="22"/>
        </w:rPr>
        <w:footnoteReference w:id="1"/>
      </w:r>
      <w:r w:rsidR="00064262" w:rsidRPr="005D28BD">
        <w:rPr>
          <w:color w:val="auto"/>
          <w:sz w:val="22"/>
          <w:szCs w:val="22"/>
        </w:rPr>
        <w:t xml:space="preserve"> in Ireland interviewed 6,000 people aged 16 – 65 and assessed their literacy, numeracy and ability to use technology to solve problems and accomplish tasks. The </w:t>
      </w:r>
      <w:r w:rsidR="006405A8">
        <w:rPr>
          <w:color w:val="auto"/>
          <w:sz w:val="22"/>
          <w:szCs w:val="22"/>
        </w:rPr>
        <w:t xml:space="preserve">study found that </w:t>
      </w:r>
      <w:r w:rsidR="006405A8" w:rsidRPr="005D28BD">
        <w:rPr>
          <w:color w:val="auto"/>
          <w:sz w:val="22"/>
          <w:szCs w:val="22"/>
          <w:lang w:val="en-GB"/>
        </w:rPr>
        <w:t>adults</w:t>
      </w:r>
      <w:r w:rsidR="00064262" w:rsidRPr="005D28BD">
        <w:rPr>
          <w:color w:val="auto"/>
          <w:sz w:val="22"/>
          <w:szCs w:val="22"/>
          <w:lang w:val="en-GB"/>
        </w:rPr>
        <w:t xml:space="preserve"> aged 25 – 34 have the highest literacy mean score in Ireland while adults aged 55 – 65 have the lowest mean score. The highest problem</w:t>
      </w:r>
      <w:r w:rsidR="00C66463" w:rsidRPr="005D28BD">
        <w:rPr>
          <w:color w:val="auto"/>
          <w:sz w:val="22"/>
          <w:szCs w:val="22"/>
          <w:lang w:val="en-GB"/>
        </w:rPr>
        <w:t>-</w:t>
      </w:r>
      <w:r w:rsidR="00064262" w:rsidRPr="005D28BD">
        <w:rPr>
          <w:color w:val="auto"/>
          <w:sz w:val="22"/>
          <w:szCs w:val="22"/>
          <w:lang w:val="en-GB"/>
        </w:rPr>
        <w:t xml:space="preserve">solving mean score in Ireland is achieved by those in the 20 – 24 age </w:t>
      </w:r>
      <w:proofErr w:type="gramStart"/>
      <w:r w:rsidR="00064262" w:rsidRPr="005D28BD">
        <w:rPr>
          <w:color w:val="auto"/>
          <w:sz w:val="22"/>
          <w:szCs w:val="22"/>
          <w:lang w:val="en-GB"/>
        </w:rPr>
        <w:t>group</w:t>
      </w:r>
      <w:proofErr w:type="gramEnd"/>
      <w:r w:rsidR="00064262" w:rsidRPr="005D28BD">
        <w:rPr>
          <w:color w:val="auto"/>
          <w:sz w:val="22"/>
          <w:szCs w:val="22"/>
          <w:lang w:val="en-GB"/>
        </w:rPr>
        <w:t xml:space="preserve">, while the lowest is achieved by those aged 60 – 65. It is worth noting that over 65’s </w:t>
      </w:r>
      <w:proofErr w:type="gramStart"/>
      <w:r w:rsidR="00064262" w:rsidRPr="005D28BD">
        <w:rPr>
          <w:color w:val="auto"/>
          <w:sz w:val="22"/>
          <w:szCs w:val="22"/>
          <w:lang w:val="en-GB"/>
        </w:rPr>
        <w:t>were</w:t>
      </w:r>
      <w:proofErr w:type="gramEnd"/>
      <w:r w:rsidR="00064262" w:rsidRPr="005D28BD">
        <w:rPr>
          <w:color w:val="auto"/>
          <w:sz w:val="22"/>
          <w:szCs w:val="22"/>
          <w:lang w:val="en-GB"/>
        </w:rPr>
        <w:t xml:space="preserve"> not included in the study.</w:t>
      </w:r>
    </w:p>
    <w:p w14:paraId="7B46224E" w14:textId="05B78DE3" w:rsidR="00064262" w:rsidRPr="005D28BD" w:rsidRDefault="00064262" w:rsidP="00E0721E">
      <w:pPr>
        <w:pStyle w:val="Default"/>
        <w:spacing w:line="276" w:lineRule="auto"/>
        <w:jc w:val="both"/>
        <w:rPr>
          <w:color w:val="auto"/>
          <w:sz w:val="22"/>
          <w:szCs w:val="22"/>
          <w:lang w:val="en-GB"/>
        </w:rPr>
      </w:pPr>
      <w:r w:rsidRPr="005D28BD">
        <w:rPr>
          <w:color w:val="auto"/>
          <w:sz w:val="22"/>
          <w:szCs w:val="22"/>
          <w:lang w:val="en-GB"/>
        </w:rPr>
        <w:t xml:space="preserve"> </w:t>
      </w:r>
    </w:p>
    <w:p w14:paraId="4C9EF15D" w14:textId="226CE5E8" w:rsidR="00064262" w:rsidRPr="005D28BD" w:rsidRDefault="00064262" w:rsidP="00E0721E">
      <w:pPr>
        <w:pStyle w:val="Default"/>
        <w:spacing w:line="276" w:lineRule="auto"/>
        <w:jc w:val="both"/>
        <w:rPr>
          <w:color w:val="auto"/>
          <w:sz w:val="22"/>
          <w:szCs w:val="22"/>
          <w:lang w:val="en-GB"/>
        </w:rPr>
      </w:pPr>
      <w:r w:rsidRPr="005D28BD">
        <w:rPr>
          <w:color w:val="auto"/>
          <w:sz w:val="22"/>
          <w:szCs w:val="22"/>
          <w:lang w:val="en-GB"/>
        </w:rPr>
        <w:t xml:space="preserve">A number of key national education and training strategies have been developed by </w:t>
      </w:r>
      <w:r w:rsidR="00C66463" w:rsidRPr="005D28BD">
        <w:rPr>
          <w:color w:val="auto"/>
          <w:sz w:val="22"/>
          <w:szCs w:val="22"/>
          <w:lang w:val="en-GB"/>
        </w:rPr>
        <w:t xml:space="preserve">the Irish </w:t>
      </w:r>
      <w:r w:rsidRPr="005D28BD">
        <w:rPr>
          <w:color w:val="auto"/>
          <w:sz w:val="22"/>
          <w:szCs w:val="22"/>
          <w:lang w:val="en-GB"/>
        </w:rPr>
        <w:t>Government to drive the significant changes that are being planned and implemented across the continuum of education. These include:</w:t>
      </w:r>
    </w:p>
    <w:p w14:paraId="089E4D56" w14:textId="3A61AE46" w:rsidR="00064262" w:rsidRPr="005D28BD" w:rsidRDefault="00064262" w:rsidP="0099185C">
      <w:pPr>
        <w:pStyle w:val="Default"/>
        <w:numPr>
          <w:ilvl w:val="0"/>
          <w:numId w:val="3"/>
        </w:numPr>
        <w:spacing w:line="276" w:lineRule="auto"/>
        <w:jc w:val="both"/>
        <w:rPr>
          <w:color w:val="auto"/>
          <w:sz w:val="22"/>
          <w:szCs w:val="22"/>
          <w:lang w:val="en-GB"/>
        </w:rPr>
      </w:pPr>
      <w:r w:rsidRPr="005D28BD">
        <w:rPr>
          <w:color w:val="auto"/>
          <w:sz w:val="22"/>
          <w:szCs w:val="22"/>
          <w:lang w:val="en-GB"/>
        </w:rPr>
        <w:t>National Skills Strategy 2025</w:t>
      </w:r>
    </w:p>
    <w:p w14:paraId="3C0999D5" w14:textId="7E7D5540" w:rsidR="00064262" w:rsidRPr="005D28BD" w:rsidRDefault="00064262" w:rsidP="0099185C">
      <w:pPr>
        <w:pStyle w:val="Default"/>
        <w:numPr>
          <w:ilvl w:val="0"/>
          <w:numId w:val="3"/>
        </w:numPr>
        <w:spacing w:line="276" w:lineRule="auto"/>
        <w:jc w:val="both"/>
        <w:rPr>
          <w:color w:val="auto"/>
          <w:sz w:val="22"/>
          <w:szCs w:val="22"/>
          <w:lang w:val="en-GB"/>
        </w:rPr>
      </w:pPr>
      <w:r w:rsidRPr="005D28BD">
        <w:rPr>
          <w:color w:val="auto"/>
          <w:sz w:val="22"/>
          <w:szCs w:val="22"/>
          <w:lang w:val="en-GB"/>
        </w:rPr>
        <w:t>National Strategy on Literacy and Numeracy for Learning and Life 2011-2020</w:t>
      </w:r>
    </w:p>
    <w:p w14:paraId="1202D011" w14:textId="77777777" w:rsidR="00064262" w:rsidRPr="005D28BD" w:rsidRDefault="00064262" w:rsidP="0099185C">
      <w:pPr>
        <w:pStyle w:val="Default"/>
        <w:numPr>
          <w:ilvl w:val="0"/>
          <w:numId w:val="3"/>
        </w:numPr>
        <w:spacing w:line="276" w:lineRule="auto"/>
        <w:jc w:val="both"/>
        <w:rPr>
          <w:color w:val="auto"/>
          <w:sz w:val="22"/>
          <w:szCs w:val="22"/>
          <w:lang w:val="en-GB"/>
        </w:rPr>
      </w:pPr>
      <w:r w:rsidRPr="005D28BD">
        <w:rPr>
          <w:color w:val="auto"/>
          <w:sz w:val="22"/>
          <w:szCs w:val="22"/>
          <w:lang w:val="en-GB"/>
        </w:rPr>
        <w:t>Further Education and Training Strategy 2014 – 2019</w:t>
      </w:r>
    </w:p>
    <w:p w14:paraId="01DB1396" w14:textId="10F4C76A" w:rsidR="00064262" w:rsidRPr="005D28BD" w:rsidRDefault="00064262" w:rsidP="0099185C">
      <w:pPr>
        <w:pStyle w:val="Default"/>
        <w:numPr>
          <w:ilvl w:val="0"/>
          <w:numId w:val="3"/>
        </w:numPr>
        <w:spacing w:line="276" w:lineRule="auto"/>
        <w:jc w:val="both"/>
        <w:rPr>
          <w:color w:val="auto"/>
          <w:sz w:val="22"/>
          <w:szCs w:val="22"/>
          <w:lang w:val="en-GB"/>
        </w:rPr>
      </w:pPr>
      <w:r w:rsidRPr="005D28BD">
        <w:rPr>
          <w:color w:val="auto"/>
          <w:sz w:val="22"/>
          <w:szCs w:val="22"/>
          <w:lang w:val="en-GB"/>
        </w:rPr>
        <w:t>National Strategy for Higher Education to 2030</w:t>
      </w:r>
    </w:p>
    <w:p w14:paraId="09F3C181" w14:textId="77777777" w:rsidR="00064262" w:rsidRPr="005D28BD" w:rsidRDefault="00064262" w:rsidP="005D28BD">
      <w:pPr>
        <w:pStyle w:val="ListParagraph"/>
        <w:numPr>
          <w:ilvl w:val="0"/>
          <w:numId w:val="3"/>
        </w:numPr>
        <w:spacing w:after="0" w:line="276" w:lineRule="auto"/>
        <w:jc w:val="both"/>
        <w:rPr>
          <w:rFonts w:ascii="Arial" w:hAnsi="Arial" w:cs="Arial"/>
        </w:rPr>
      </w:pPr>
      <w:r w:rsidRPr="005D28BD">
        <w:rPr>
          <w:rFonts w:ascii="Arial" w:hAnsi="Arial" w:cs="Arial"/>
          <w:lang w:val="en-GB"/>
        </w:rPr>
        <w:t>National Strategy on Education for Sustainable Development in Ireland, 2014-2020</w:t>
      </w:r>
    </w:p>
    <w:p w14:paraId="50D652CD" w14:textId="77777777" w:rsidR="00C66463" w:rsidRPr="005D28BD" w:rsidRDefault="00C66463" w:rsidP="005D28BD">
      <w:pPr>
        <w:spacing w:after="0" w:line="276" w:lineRule="auto"/>
        <w:jc w:val="both"/>
        <w:rPr>
          <w:rFonts w:ascii="Arial" w:hAnsi="Arial" w:cs="Arial"/>
        </w:rPr>
      </w:pPr>
    </w:p>
    <w:p w14:paraId="4C8B1591" w14:textId="2AF0AB13" w:rsidR="00064262" w:rsidRPr="005D28BD" w:rsidRDefault="00C66463" w:rsidP="005D28BD">
      <w:pPr>
        <w:spacing w:after="0" w:line="276" w:lineRule="auto"/>
        <w:jc w:val="both"/>
        <w:rPr>
          <w:rFonts w:ascii="Arial" w:hAnsi="Arial" w:cs="Arial"/>
        </w:rPr>
      </w:pPr>
      <w:r w:rsidRPr="005D28BD">
        <w:rPr>
          <w:rFonts w:ascii="Arial" w:hAnsi="Arial" w:cs="Arial"/>
        </w:rPr>
        <w:t>Of note, t</w:t>
      </w:r>
      <w:r w:rsidR="00064262" w:rsidRPr="005D28BD">
        <w:rPr>
          <w:rFonts w:ascii="Arial" w:hAnsi="Arial" w:cs="Arial"/>
        </w:rPr>
        <w:t>hose over 64 years of age are either excluded or not identified as a specific cohort</w:t>
      </w:r>
      <w:r w:rsidR="005D28BD" w:rsidRPr="005D28BD">
        <w:rPr>
          <w:rFonts w:ascii="Arial" w:hAnsi="Arial" w:cs="Arial"/>
        </w:rPr>
        <w:t xml:space="preserve"> in the above listed policies.</w:t>
      </w:r>
    </w:p>
    <w:p w14:paraId="7B19B2CF" w14:textId="77777777" w:rsidR="00C66463" w:rsidRPr="005D28BD" w:rsidRDefault="00C66463" w:rsidP="005D28BD">
      <w:pPr>
        <w:spacing w:after="0" w:line="276" w:lineRule="auto"/>
        <w:jc w:val="both"/>
        <w:rPr>
          <w:rFonts w:ascii="Arial" w:hAnsi="Arial" w:cs="Arial"/>
        </w:rPr>
      </w:pPr>
    </w:p>
    <w:p w14:paraId="0EC73EBD" w14:textId="6DDFB50B" w:rsidR="00064262" w:rsidRPr="005D28BD" w:rsidRDefault="00064262" w:rsidP="00C66463">
      <w:pPr>
        <w:pStyle w:val="Default"/>
        <w:spacing w:line="276" w:lineRule="auto"/>
        <w:jc w:val="both"/>
        <w:rPr>
          <w:color w:val="auto"/>
          <w:sz w:val="22"/>
          <w:szCs w:val="22"/>
          <w:lang w:val="en-GB"/>
        </w:rPr>
      </w:pPr>
      <w:r w:rsidRPr="005D28BD">
        <w:rPr>
          <w:color w:val="auto"/>
          <w:sz w:val="22"/>
          <w:szCs w:val="22"/>
          <w:lang w:val="en-GB"/>
        </w:rPr>
        <w:t>The European Commission’s Lifelong Learning Programme 2014-2020 recognises that</w:t>
      </w:r>
      <w:r w:rsidR="00C66463" w:rsidRPr="005D28BD">
        <w:rPr>
          <w:color w:val="auto"/>
          <w:sz w:val="22"/>
          <w:szCs w:val="22"/>
          <w:lang w:val="en-GB"/>
        </w:rPr>
        <w:t xml:space="preserve"> </w:t>
      </w:r>
      <w:r w:rsidRPr="005D28BD">
        <w:rPr>
          <w:color w:val="auto"/>
          <w:sz w:val="22"/>
          <w:szCs w:val="22"/>
          <w:lang w:val="en-GB"/>
        </w:rPr>
        <w:t>lifelong learning is a form of community education that provides opportunities for people of all ages and backgrounds to learn together within their community. It has set a target of 15 per cent participation rate in lifelong learning programmes for the EU by 2020.</w:t>
      </w:r>
    </w:p>
    <w:p w14:paraId="0CBE81B9" w14:textId="77777777" w:rsidR="00064262" w:rsidRPr="005D28BD" w:rsidRDefault="00064262" w:rsidP="00C66463">
      <w:pPr>
        <w:pStyle w:val="Default"/>
        <w:spacing w:line="276" w:lineRule="auto"/>
        <w:jc w:val="both"/>
        <w:rPr>
          <w:color w:val="auto"/>
          <w:sz w:val="22"/>
          <w:szCs w:val="22"/>
          <w:lang w:val="en-GB"/>
        </w:rPr>
      </w:pPr>
    </w:p>
    <w:p w14:paraId="03835E5E" w14:textId="77777777" w:rsidR="00064262" w:rsidRPr="005D28BD" w:rsidRDefault="00064262" w:rsidP="00C66463">
      <w:pPr>
        <w:pStyle w:val="Default"/>
        <w:spacing w:line="276" w:lineRule="auto"/>
        <w:jc w:val="both"/>
        <w:rPr>
          <w:color w:val="auto"/>
          <w:sz w:val="22"/>
          <w:szCs w:val="22"/>
          <w:lang w:val="en-GB"/>
        </w:rPr>
      </w:pPr>
      <w:r w:rsidRPr="005D28BD">
        <w:rPr>
          <w:color w:val="auto"/>
          <w:sz w:val="22"/>
          <w:szCs w:val="22"/>
          <w:lang w:val="en-GB"/>
        </w:rPr>
        <w:t xml:space="preserve">Learning throughout a life cycle delivers a wide range of positive outcomes for individuals, communities and society empowering people to be engaged learners and active citizens. </w:t>
      </w:r>
    </w:p>
    <w:p w14:paraId="61C7EC8D" w14:textId="77777777" w:rsidR="00064262" w:rsidRPr="005D28BD" w:rsidRDefault="00064262" w:rsidP="00C66463">
      <w:pPr>
        <w:pStyle w:val="Default"/>
        <w:spacing w:line="276" w:lineRule="auto"/>
        <w:jc w:val="both"/>
        <w:rPr>
          <w:color w:val="auto"/>
          <w:sz w:val="22"/>
          <w:szCs w:val="22"/>
          <w:lang w:val="en-GB"/>
        </w:rPr>
      </w:pPr>
    </w:p>
    <w:p w14:paraId="4DCAC419" w14:textId="3A31493A" w:rsidR="00064262" w:rsidRPr="005D28BD" w:rsidRDefault="00064262" w:rsidP="00E0721E">
      <w:pPr>
        <w:pStyle w:val="Default"/>
        <w:spacing w:line="276" w:lineRule="auto"/>
        <w:jc w:val="both"/>
        <w:rPr>
          <w:color w:val="auto"/>
          <w:sz w:val="22"/>
          <w:szCs w:val="22"/>
          <w:lang w:val="en-GB"/>
        </w:rPr>
      </w:pPr>
      <w:r w:rsidRPr="005D28BD">
        <w:rPr>
          <w:color w:val="auto"/>
          <w:sz w:val="22"/>
          <w:szCs w:val="22"/>
          <w:lang w:val="en-GB"/>
        </w:rPr>
        <w:t xml:space="preserve">Ireland has a lifelong learning target for participation rates of 10 per cent by 2020, and 15 per cent by 2025, as detailed in the </w:t>
      </w:r>
      <w:r w:rsidRPr="005D28BD">
        <w:rPr>
          <w:i/>
          <w:color w:val="auto"/>
          <w:sz w:val="22"/>
          <w:szCs w:val="22"/>
          <w:lang w:val="en-GB"/>
        </w:rPr>
        <w:t>Action Plan for Education 2016-2019</w:t>
      </w:r>
      <w:r w:rsidR="0099185C" w:rsidRPr="005D28BD">
        <w:rPr>
          <w:i/>
          <w:color w:val="auto"/>
          <w:sz w:val="22"/>
          <w:szCs w:val="22"/>
          <w:lang w:val="en-GB"/>
        </w:rPr>
        <w:t>.</w:t>
      </w:r>
      <w:r w:rsidRPr="005D28BD">
        <w:rPr>
          <w:rStyle w:val="FootnoteReference"/>
          <w:i/>
          <w:color w:val="auto"/>
          <w:sz w:val="22"/>
          <w:szCs w:val="22"/>
          <w:lang w:val="en-GB"/>
        </w:rPr>
        <w:footnoteReference w:id="2"/>
      </w:r>
      <w:r w:rsidRPr="005D28BD">
        <w:rPr>
          <w:color w:val="auto"/>
          <w:sz w:val="22"/>
          <w:szCs w:val="22"/>
          <w:lang w:val="en-GB"/>
        </w:rPr>
        <w:t xml:space="preserve"> The most recent analysis of participation rates in lifelong learning in Ireland showed us at almost half the EU </w:t>
      </w:r>
      <w:r w:rsidRPr="005D28BD">
        <w:rPr>
          <w:color w:val="auto"/>
          <w:sz w:val="22"/>
          <w:szCs w:val="22"/>
          <w:lang w:val="en-GB"/>
        </w:rPr>
        <w:lastRenderedPageBreak/>
        <w:t>average for those over 55 years: 3 per cent for Ireland versus 6 per cent for the EU average.</w:t>
      </w:r>
      <w:r w:rsidRPr="005D28BD">
        <w:rPr>
          <w:rStyle w:val="FootnoteReference"/>
          <w:color w:val="auto"/>
          <w:sz w:val="22"/>
          <w:szCs w:val="22"/>
          <w:lang w:val="en-GB"/>
        </w:rPr>
        <w:footnoteReference w:id="3"/>
      </w:r>
      <w:r w:rsidRPr="005D28BD">
        <w:rPr>
          <w:color w:val="auto"/>
          <w:sz w:val="22"/>
          <w:szCs w:val="22"/>
          <w:lang w:val="en-GB"/>
        </w:rPr>
        <w:t xml:space="preserve"> </w:t>
      </w:r>
    </w:p>
    <w:p w14:paraId="76D1DBFB" w14:textId="77777777" w:rsidR="00064262" w:rsidRPr="005D28BD" w:rsidRDefault="00064262" w:rsidP="00E0721E">
      <w:pPr>
        <w:pStyle w:val="Default"/>
        <w:spacing w:line="276" w:lineRule="auto"/>
        <w:jc w:val="both"/>
        <w:rPr>
          <w:color w:val="auto"/>
          <w:sz w:val="22"/>
          <w:szCs w:val="22"/>
          <w:lang w:val="en-GB"/>
        </w:rPr>
      </w:pPr>
    </w:p>
    <w:p w14:paraId="6BF11169" w14:textId="77777777" w:rsidR="00064262" w:rsidRPr="005D28BD" w:rsidRDefault="00064262" w:rsidP="005D28BD">
      <w:pPr>
        <w:spacing w:after="0" w:line="276" w:lineRule="auto"/>
        <w:jc w:val="both"/>
        <w:rPr>
          <w:rFonts w:ascii="Arial" w:hAnsi="Arial" w:cs="Arial"/>
          <w:lang w:val="en-GB"/>
        </w:rPr>
      </w:pPr>
      <w:r w:rsidRPr="005D28BD">
        <w:rPr>
          <w:rFonts w:ascii="Arial" w:hAnsi="Arial" w:cs="Arial"/>
          <w:lang w:val="en-GB"/>
        </w:rPr>
        <w:t>Ireland’s position in the overall ranking of EU member states by lifelong learning participation fell by four places from 2012 to 2016,</w:t>
      </w:r>
      <w:r w:rsidRPr="005D28BD">
        <w:rPr>
          <w:rFonts w:ascii="Arial" w:hAnsi="Arial" w:cs="Arial"/>
          <w:vertAlign w:val="superscript"/>
        </w:rPr>
        <w:footnoteReference w:id="4"/>
      </w:r>
      <w:r w:rsidRPr="005D28BD">
        <w:rPr>
          <w:rFonts w:ascii="Arial" w:hAnsi="Arial" w:cs="Arial"/>
          <w:vertAlign w:val="superscript"/>
          <w:lang w:val="en-GB"/>
        </w:rPr>
        <w:t xml:space="preserve"> </w:t>
      </w:r>
      <w:r w:rsidRPr="005D28BD">
        <w:rPr>
          <w:rFonts w:ascii="Arial" w:hAnsi="Arial" w:cs="Arial"/>
          <w:lang w:val="en-GB"/>
        </w:rPr>
        <w:t>to 20th position out of all 28 states. Of interest, the most recent analysis shows a decrease in participation rates in lifelong learning except for the unemployed and those over 55 years.</w:t>
      </w:r>
    </w:p>
    <w:p w14:paraId="1A35D246" w14:textId="77777777" w:rsidR="00064262" w:rsidRPr="005D28BD" w:rsidRDefault="00064262" w:rsidP="005D28BD">
      <w:pPr>
        <w:spacing w:after="0" w:line="276" w:lineRule="auto"/>
        <w:jc w:val="both"/>
        <w:rPr>
          <w:rFonts w:ascii="Arial" w:hAnsi="Arial" w:cs="Arial"/>
          <w:lang w:val="en-GB"/>
        </w:rPr>
      </w:pPr>
    </w:p>
    <w:p w14:paraId="1DD074EA" w14:textId="0FD31502" w:rsidR="00064262" w:rsidRPr="005D28BD" w:rsidRDefault="00C66463" w:rsidP="005D28BD">
      <w:pPr>
        <w:spacing w:after="0" w:line="276" w:lineRule="auto"/>
        <w:jc w:val="both"/>
        <w:rPr>
          <w:rFonts w:ascii="Arial" w:hAnsi="Arial" w:cs="Arial"/>
        </w:rPr>
      </w:pPr>
      <w:r w:rsidRPr="005D28BD">
        <w:rPr>
          <w:rFonts w:ascii="Arial" w:hAnsi="Arial" w:cs="Arial"/>
        </w:rPr>
        <w:t>T</w:t>
      </w:r>
      <w:r w:rsidR="00064262" w:rsidRPr="005D28BD">
        <w:rPr>
          <w:rFonts w:ascii="Arial" w:hAnsi="Arial" w:cs="Arial"/>
        </w:rPr>
        <w:t>here are some special administrative provisions in place for older jobseekers. These provisions aim to help people during the transition from the labour force into retirement. These provisions recognise that older jobseekers may have more difficulty re-training and re-entering the workplace if they lose their job when they are near to retirement age. Older people in some cases have to retire at 65 but they may not qualify for a State pension until they are 66.</w:t>
      </w:r>
      <w:r w:rsidR="00E0721E" w:rsidRPr="005D28BD">
        <w:rPr>
          <w:rStyle w:val="FootnoteReference"/>
          <w:rFonts w:ascii="Arial" w:hAnsi="Arial" w:cs="Arial"/>
        </w:rPr>
        <w:footnoteReference w:id="5"/>
      </w:r>
    </w:p>
    <w:p w14:paraId="6121F24C" w14:textId="77777777" w:rsidR="00064262" w:rsidRPr="005D28BD" w:rsidRDefault="00064262" w:rsidP="00C66463">
      <w:pPr>
        <w:spacing w:after="0" w:line="276" w:lineRule="auto"/>
        <w:jc w:val="both"/>
        <w:rPr>
          <w:rFonts w:ascii="Arial" w:eastAsia="Times New Roman" w:hAnsi="Arial" w:cs="Arial"/>
          <w:lang w:eastAsia="en-IE"/>
        </w:rPr>
      </w:pPr>
    </w:p>
    <w:p w14:paraId="6E593DC6"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Availability, Accessibility and Adaptability</w:t>
      </w:r>
    </w:p>
    <w:p w14:paraId="70A3D1E8" w14:textId="77777777" w:rsidR="00064262" w:rsidRPr="005D28BD" w:rsidRDefault="00064262" w:rsidP="005D28BD">
      <w:pPr>
        <w:spacing w:after="0" w:line="276" w:lineRule="auto"/>
        <w:jc w:val="both"/>
        <w:rPr>
          <w:rFonts w:ascii="Arial" w:eastAsia="Times New Roman" w:hAnsi="Arial" w:cs="Arial"/>
          <w:b/>
          <w:lang w:eastAsia="en-IE"/>
        </w:rPr>
      </w:pPr>
    </w:p>
    <w:p w14:paraId="57B8B095"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What are the key issues and challenges faced by older persons in your country/region with regard to the enjoyment of all levels of quality education, training, life-long learning, and capacity building services?</w:t>
      </w:r>
    </w:p>
    <w:p w14:paraId="4054B8F2" w14:textId="77777777" w:rsidR="00064262" w:rsidRPr="005D28BD" w:rsidRDefault="00064262" w:rsidP="005D28BD">
      <w:pPr>
        <w:spacing w:after="0" w:line="276" w:lineRule="auto"/>
        <w:jc w:val="both"/>
        <w:rPr>
          <w:rFonts w:ascii="Arial" w:eastAsia="Times New Roman" w:hAnsi="Arial" w:cs="Arial"/>
          <w:b/>
          <w:lang w:eastAsia="en-IE"/>
        </w:rPr>
      </w:pPr>
    </w:p>
    <w:p w14:paraId="37583A7B" w14:textId="32B84C6D" w:rsidR="00064262" w:rsidRPr="005D28BD" w:rsidRDefault="006405A8" w:rsidP="006F097D">
      <w:pPr>
        <w:spacing w:after="0" w:line="276" w:lineRule="auto"/>
        <w:jc w:val="both"/>
        <w:rPr>
          <w:rFonts w:ascii="Arial" w:eastAsia="Times New Roman" w:hAnsi="Arial" w:cs="Arial"/>
          <w:lang w:eastAsia="en-IE"/>
        </w:rPr>
      </w:pPr>
      <w:r w:rsidRPr="006405A8">
        <w:rPr>
          <w:rFonts w:ascii="Arial" w:eastAsia="Times New Roman" w:hAnsi="Arial" w:cs="Arial"/>
          <w:lang w:eastAsia="en-IE"/>
        </w:rPr>
        <w:t>Digital literacy levels in Ireland among older people lag behind the EU average and far behind comparable EU neighbours.</w:t>
      </w:r>
      <w:r>
        <w:rPr>
          <w:rFonts w:ascii="Arial" w:eastAsia="Times New Roman" w:hAnsi="Arial" w:cs="Arial"/>
          <w:lang w:eastAsia="en-IE"/>
        </w:rPr>
        <w:t xml:space="preserve"> </w:t>
      </w:r>
      <w:r w:rsidR="00064262" w:rsidRPr="005D28BD">
        <w:rPr>
          <w:rFonts w:ascii="Arial" w:eastAsia="Times New Roman" w:hAnsi="Arial" w:cs="Arial"/>
          <w:lang w:eastAsia="en-IE"/>
        </w:rPr>
        <w:t>Digital literacy is one of the key barriers in terms of capacity to</w:t>
      </w:r>
      <w:r w:rsidR="00F154FD" w:rsidRPr="005D28BD">
        <w:rPr>
          <w:rFonts w:ascii="Arial" w:eastAsia="Times New Roman" w:hAnsi="Arial" w:cs="Arial"/>
          <w:lang w:eastAsia="en-IE"/>
        </w:rPr>
        <w:t xml:space="preserve"> access education and training </w:t>
      </w:r>
      <w:r w:rsidR="005D28BD" w:rsidRPr="005D28BD">
        <w:rPr>
          <w:rFonts w:ascii="Arial" w:eastAsia="Times New Roman" w:hAnsi="Arial" w:cs="Arial"/>
          <w:lang w:eastAsia="en-IE"/>
        </w:rPr>
        <w:t xml:space="preserve">in public </w:t>
      </w:r>
      <w:r w:rsidR="00064262" w:rsidRPr="005D28BD">
        <w:rPr>
          <w:rFonts w:ascii="Arial" w:eastAsia="Times New Roman" w:hAnsi="Arial" w:cs="Arial"/>
          <w:lang w:eastAsia="en-IE"/>
        </w:rPr>
        <w:t>provided services.</w:t>
      </w:r>
      <w:r w:rsidR="00064262" w:rsidRPr="005D28BD">
        <w:rPr>
          <w:rFonts w:ascii="Arial" w:eastAsia="Times New Roman" w:hAnsi="Arial" w:cs="Arial"/>
          <w:b/>
          <w:lang w:eastAsia="en-IE"/>
        </w:rPr>
        <w:t xml:space="preserve"> </w:t>
      </w:r>
      <w:r w:rsidR="005D28BD" w:rsidRPr="005D28BD">
        <w:rPr>
          <w:rFonts w:ascii="Arial" w:eastAsia="Times New Roman" w:hAnsi="Arial" w:cs="Arial"/>
          <w:lang w:eastAsia="en-IE"/>
        </w:rPr>
        <w:t>For example, h</w:t>
      </w:r>
      <w:r w:rsidR="00064262" w:rsidRPr="005D28BD">
        <w:rPr>
          <w:rFonts w:ascii="Arial" w:eastAsia="Times New Roman" w:hAnsi="Arial" w:cs="Arial"/>
          <w:lang w:eastAsia="en-IE"/>
        </w:rPr>
        <w:t>alf of Irish people aged between 65 and 74 have never used the internet. The National Digital Strategy</w:t>
      </w:r>
      <w:r w:rsidR="00064262" w:rsidRPr="005D28BD">
        <w:rPr>
          <w:rStyle w:val="FootnoteReference"/>
          <w:rFonts w:ascii="Arial" w:eastAsia="Times New Roman" w:hAnsi="Arial" w:cs="Arial"/>
          <w:lang w:eastAsia="en-IE"/>
        </w:rPr>
        <w:footnoteReference w:id="6"/>
      </w:r>
      <w:r w:rsidR="00064262" w:rsidRPr="005D28BD">
        <w:rPr>
          <w:rFonts w:ascii="Arial" w:eastAsia="Times New Roman" w:hAnsi="Arial" w:cs="Arial"/>
          <w:lang w:eastAsia="en-IE"/>
        </w:rPr>
        <w:t xml:space="preserve"> describes internet use among those aged over 75 as negligible. The definition of ‘literacy’ today includes being able to use simple, every day, technology to communicate and handle information. Literacy issues around technology exclude a large group of people in society from educational, financial and commercial opportunities</w:t>
      </w:r>
      <w:r w:rsidR="006F097D" w:rsidRPr="005D28BD">
        <w:rPr>
          <w:rFonts w:ascii="Arial" w:eastAsia="Times New Roman" w:hAnsi="Arial" w:cs="Arial"/>
          <w:lang w:eastAsia="en-IE"/>
        </w:rPr>
        <w:t>.</w:t>
      </w:r>
    </w:p>
    <w:p w14:paraId="21FBB9D9" w14:textId="77777777" w:rsidR="006F097D" w:rsidRPr="005D28BD" w:rsidRDefault="006F097D" w:rsidP="005D28BD">
      <w:pPr>
        <w:spacing w:after="0" w:line="276" w:lineRule="auto"/>
        <w:jc w:val="both"/>
        <w:rPr>
          <w:rFonts w:ascii="Arial" w:eastAsia="Times New Roman" w:hAnsi="Arial" w:cs="Arial"/>
          <w:lang w:eastAsia="en-IE"/>
        </w:rPr>
      </w:pPr>
    </w:p>
    <w:p w14:paraId="1B34A5A8" w14:textId="77777777" w:rsidR="00064262" w:rsidRPr="005D28BD" w:rsidRDefault="00064262" w:rsidP="005D28BD">
      <w:pPr>
        <w:spacing w:after="0" w:line="276" w:lineRule="auto"/>
        <w:jc w:val="both"/>
        <w:rPr>
          <w:rFonts w:ascii="Arial" w:eastAsia="Times New Roman" w:hAnsi="Arial" w:cs="Arial"/>
          <w:b/>
          <w:lang w:eastAsia="en-IE"/>
        </w:rPr>
      </w:pPr>
    </w:p>
    <w:p w14:paraId="4DC3EAC2"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What steps have been taken to ensure that education, training, life-long learning, and capacity building services are available and accessible to all older persons, adapted to their needs, suited to their preferences and motivations, and of high quality?</w:t>
      </w:r>
    </w:p>
    <w:p w14:paraId="7011EE50" w14:textId="77777777" w:rsidR="00064262" w:rsidRPr="005D28BD" w:rsidRDefault="00064262" w:rsidP="005D28BD">
      <w:pPr>
        <w:spacing w:after="0" w:line="276" w:lineRule="auto"/>
        <w:jc w:val="both"/>
        <w:rPr>
          <w:rFonts w:ascii="Arial" w:eastAsia="Times New Roman" w:hAnsi="Arial" w:cs="Arial"/>
          <w:b/>
          <w:lang w:eastAsia="en-IE"/>
        </w:rPr>
      </w:pPr>
    </w:p>
    <w:p w14:paraId="7AF06B18" w14:textId="77777777" w:rsidR="00064262" w:rsidRPr="005D28BD" w:rsidRDefault="00064262" w:rsidP="005D28BD">
      <w:pPr>
        <w:pStyle w:val="BodyText"/>
        <w:spacing w:before="23" w:line="268" w:lineRule="auto"/>
        <w:ind w:right="194"/>
        <w:jc w:val="both"/>
        <w:rPr>
          <w:rFonts w:ascii="Arial" w:eastAsiaTheme="minorHAnsi" w:hAnsi="Arial" w:cs="Arial"/>
          <w:lang w:eastAsia="en-US" w:bidi="ar-SA"/>
        </w:rPr>
      </w:pPr>
      <w:r w:rsidRPr="005D28BD">
        <w:rPr>
          <w:rFonts w:ascii="Arial" w:eastAsiaTheme="minorHAnsi" w:hAnsi="Arial" w:cs="Arial"/>
          <w:lang w:eastAsia="en-US" w:bidi="ar-SA"/>
        </w:rPr>
        <w:t>Since 2008 the Department of Communications, Climate Action and Environment has consecutively run two programmes designed to increase digital literacy:</w:t>
      </w:r>
    </w:p>
    <w:p w14:paraId="74497778" w14:textId="77777777" w:rsidR="00064262" w:rsidRPr="005D28BD" w:rsidRDefault="00064262" w:rsidP="005D28BD">
      <w:pPr>
        <w:pStyle w:val="BodyText"/>
        <w:spacing w:before="5"/>
        <w:jc w:val="both"/>
        <w:rPr>
          <w:rFonts w:ascii="Arial" w:eastAsiaTheme="minorHAnsi" w:hAnsi="Arial" w:cs="Arial"/>
          <w:lang w:eastAsia="en-US" w:bidi="ar-SA"/>
        </w:rPr>
      </w:pPr>
    </w:p>
    <w:p w14:paraId="41792B42" w14:textId="77777777" w:rsidR="00064262" w:rsidRPr="005D28BD" w:rsidRDefault="00064262" w:rsidP="005D28BD">
      <w:pPr>
        <w:pStyle w:val="ListParagraph"/>
        <w:widowControl w:val="0"/>
        <w:numPr>
          <w:ilvl w:val="0"/>
          <w:numId w:val="2"/>
        </w:numPr>
        <w:tabs>
          <w:tab w:val="left" w:pos="481"/>
        </w:tabs>
        <w:autoSpaceDE w:val="0"/>
        <w:autoSpaceDN w:val="0"/>
        <w:spacing w:before="1" w:after="0" w:line="268" w:lineRule="auto"/>
        <w:ind w:right="693" w:hanging="359"/>
        <w:contextualSpacing w:val="0"/>
        <w:jc w:val="both"/>
        <w:rPr>
          <w:rFonts w:ascii="Arial" w:hAnsi="Arial" w:cs="Arial"/>
          <w:lang w:val="en-GB"/>
        </w:rPr>
      </w:pPr>
      <w:r w:rsidRPr="005D28BD">
        <w:rPr>
          <w:rFonts w:ascii="Arial" w:hAnsi="Arial" w:cs="Arial"/>
          <w:lang w:val="en-GB"/>
        </w:rPr>
        <w:t xml:space="preserve">The </w:t>
      </w:r>
      <w:proofErr w:type="spellStart"/>
      <w:r w:rsidRPr="005D28BD">
        <w:rPr>
          <w:rFonts w:ascii="Arial" w:hAnsi="Arial" w:cs="Arial"/>
          <w:lang w:val="en-GB"/>
        </w:rPr>
        <w:t>BenefIT</w:t>
      </w:r>
      <w:proofErr w:type="spellEnd"/>
      <w:r w:rsidRPr="005D28BD">
        <w:rPr>
          <w:rFonts w:ascii="Arial" w:hAnsi="Arial" w:cs="Arial"/>
          <w:lang w:val="en-GB"/>
        </w:rPr>
        <w:t xml:space="preserve"> Programme, which ran to the middle of 2016, provided more than 160,000 training places over its lifetime at a cost of €8.4 million.</w:t>
      </w:r>
      <w:r w:rsidRPr="005D28BD">
        <w:rPr>
          <w:lang w:val="en-GB"/>
        </w:rPr>
        <w:footnoteReference w:id="7"/>
      </w:r>
    </w:p>
    <w:p w14:paraId="607D55C5" w14:textId="77777777" w:rsidR="00064262" w:rsidRPr="005D28BD" w:rsidRDefault="00064262" w:rsidP="005D28BD">
      <w:pPr>
        <w:pStyle w:val="ListParagraph"/>
        <w:widowControl w:val="0"/>
        <w:numPr>
          <w:ilvl w:val="0"/>
          <w:numId w:val="2"/>
        </w:numPr>
        <w:tabs>
          <w:tab w:val="left" w:pos="481"/>
        </w:tabs>
        <w:autoSpaceDE w:val="0"/>
        <w:autoSpaceDN w:val="0"/>
        <w:spacing w:after="0" w:line="268" w:lineRule="auto"/>
        <w:ind w:right="448" w:hanging="359"/>
        <w:contextualSpacing w:val="0"/>
        <w:jc w:val="both"/>
        <w:rPr>
          <w:rFonts w:ascii="Arial" w:hAnsi="Arial" w:cs="Arial"/>
          <w:lang w:val="en-GB"/>
        </w:rPr>
      </w:pPr>
      <w:r w:rsidRPr="005D28BD">
        <w:rPr>
          <w:rFonts w:ascii="Arial" w:hAnsi="Arial" w:cs="Arial"/>
          <w:lang w:val="en-GB"/>
        </w:rPr>
        <w:lastRenderedPageBreak/>
        <w:t>This was replaced by the Digital Skills for Citizens Grant Scheme, which allocated €2.2 million for 2016/2017 to 15 community and not-for-profit organisations to provide 10 hours of free computer training to people across Ireland.</w:t>
      </w:r>
      <w:r w:rsidRPr="005D28BD">
        <w:rPr>
          <w:lang w:val="en-GB"/>
        </w:rPr>
        <w:footnoteReference w:id="8"/>
      </w:r>
      <w:r w:rsidRPr="005D28BD">
        <w:rPr>
          <w:rFonts w:ascii="Arial" w:hAnsi="Arial" w:cs="Arial"/>
          <w:lang w:val="en-GB"/>
        </w:rPr>
        <w:t xml:space="preserve"> </w:t>
      </w:r>
      <w:r w:rsidRPr="005D28BD">
        <w:rPr>
          <w:lang w:val="en-GB"/>
        </w:rPr>
        <w:footnoteReference w:id="9"/>
      </w:r>
    </w:p>
    <w:p w14:paraId="43505BC1" w14:textId="77777777" w:rsidR="00064262" w:rsidRPr="005D28BD" w:rsidRDefault="00064262" w:rsidP="005D28BD">
      <w:pPr>
        <w:pStyle w:val="BodyText"/>
        <w:spacing w:before="3"/>
        <w:jc w:val="both"/>
        <w:rPr>
          <w:rFonts w:ascii="Arial" w:eastAsiaTheme="minorHAnsi" w:hAnsi="Arial" w:cs="Arial"/>
          <w:lang w:eastAsia="en-US" w:bidi="ar-SA"/>
        </w:rPr>
      </w:pPr>
    </w:p>
    <w:p w14:paraId="315CCD58" w14:textId="77777777" w:rsidR="006F097D" w:rsidRPr="005D28BD" w:rsidRDefault="00064262" w:rsidP="00C66463">
      <w:pPr>
        <w:pStyle w:val="BodyText"/>
        <w:ind w:left="760" w:hanging="640"/>
        <w:jc w:val="both"/>
        <w:rPr>
          <w:rFonts w:ascii="Arial" w:eastAsiaTheme="minorHAnsi" w:hAnsi="Arial" w:cs="Arial"/>
          <w:lang w:eastAsia="en-US" w:bidi="ar-SA"/>
        </w:rPr>
      </w:pPr>
      <w:r w:rsidRPr="005D28BD">
        <w:rPr>
          <w:rFonts w:ascii="Arial" w:eastAsiaTheme="minorHAnsi" w:hAnsi="Arial" w:cs="Arial"/>
          <w:lang w:eastAsia="en-US" w:bidi="ar-SA"/>
        </w:rPr>
        <w:t>While this training is open to anyone who has not previously used the internet, it is</w:t>
      </w:r>
    </w:p>
    <w:p w14:paraId="7CDCD83F" w14:textId="16E8F5E7" w:rsidR="00064262" w:rsidRDefault="00064262" w:rsidP="005D28BD">
      <w:pPr>
        <w:pStyle w:val="BodyText"/>
        <w:ind w:left="120"/>
        <w:jc w:val="both"/>
        <w:rPr>
          <w:rFonts w:ascii="Arial" w:eastAsiaTheme="minorHAnsi" w:hAnsi="Arial" w:cs="Arial"/>
          <w:lang w:eastAsia="en-US" w:bidi="ar-SA"/>
        </w:rPr>
      </w:pPr>
      <w:proofErr w:type="gramStart"/>
      <w:r w:rsidRPr="005D28BD">
        <w:rPr>
          <w:rFonts w:ascii="Arial" w:eastAsiaTheme="minorHAnsi" w:hAnsi="Arial" w:cs="Arial"/>
          <w:lang w:eastAsia="en-US" w:bidi="ar-SA"/>
        </w:rPr>
        <w:t>specifically</w:t>
      </w:r>
      <w:proofErr w:type="gramEnd"/>
      <w:r w:rsidRPr="005D28BD">
        <w:rPr>
          <w:rFonts w:ascii="Arial" w:eastAsiaTheme="minorHAnsi" w:hAnsi="Arial" w:cs="Arial"/>
          <w:lang w:eastAsia="en-US" w:bidi="ar-SA"/>
        </w:rPr>
        <w:t xml:space="preserve"> targeted at “people over 45, farming communities, small business owners, the unemployed, persons with disabilities and disadvantaged groups</w:t>
      </w:r>
      <w:r w:rsidR="00222A27" w:rsidRPr="005D28BD">
        <w:rPr>
          <w:rFonts w:ascii="Arial" w:eastAsiaTheme="minorHAnsi" w:hAnsi="Arial" w:cs="Arial"/>
          <w:lang w:eastAsia="en-US" w:bidi="ar-SA"/>
        </w:rPr>
        <w:t>.</w:t>
      </w:r>
      <w:r w:rsidRPr="005D28BD">
        <w:rPr>
          <w:rFonts w:ascii="Arial" w:eastAsiaTheme="minorHAnsi" w:hAnsi="Arial" w:cs="Arial"/>
          <w:lang w:eastAsia="en-US" w:bidi="ar-SA"/>
        </w:rPr>
        <w:t>”</w:t>
      </w:r>
      <w:r w:rsidRPr="005D28BD">
        <w:rPr>
          <w:rFonts w:eastAsiaTheme="minorHAnsi"/>
          <w:lang w:eastAsia="en-US" w:bidi="ar-SA"/>
        </w:rPr>
        <w:footnoteReference w:id="10"/>
      </w:r>
    </w:p>
    <w:p w14:paraId="01A05167" w14:textId="77777777" w:rsidR="006405A8" w:rsidRDefault="006405A8" w:rsidP="005D28BD">
      <w:pPr>
        <w:pStyle w:val="BodyText"/>
        <w:ind w:left="120"/>
        <w:jc w:val="both"/>
        <w:rPr>
          <w:rFonts w:ascii="Arial" w:eastAsiaTheme="minorHAnsi" w:hAnsi="Arial" w:cs="Arial"/>
          <w:lang w:eastAsia="en-US" w:bidi="ar-SA"/>
        </w:rPr>
      </w:pPr>
    </w:p>
    <w:p w14:paraId="5A12A163" w14:textId="0ECE0F0C" w:rsidR="006405A8" w:rsidRPr="005D28BD" w:rsidRDefault="006405A8" w:rsidP="006405A8">
      <w:pPr>
        <w:pStyle w:val="BodyText"/>
        <w:ind w:left="120"/>
        <w:jc w:val="both"/>
        <w:rPr>
          <w:rFonts w:ascii="Arial" w:eastAsiaTheme="minorHAnsi" w:hAnsi="Arial" w:cs="Arial"/>
          <w:lang w:eastAsia="en-US" w:bidi="ar-SA"/>
        </w:rPr>
      </w:pPr>
      <w:r w:rsidRPr="006405A8">
        <w:rPr>
          <w:rFonts w:ascii="Arial" w:eastAsiaTheme="minorHAnsi" w:hAnsi="Arial" w:cs="Arial"/>
          <w:lang w:eastAsia="en-US" w:bidi="ar-SA"/>
        </w:rPr>
        <w:t xml:space="preserve">Both programmes have been successful in encouraging older people to get online. However, there is no funding to allow an older person to repeat classes to cement learning and build up confidence. This can be important when a period of ill health means a substantial amount </w:t>
      </w:r>
      <w:r>
        <w:rPr>
          <w:rFonts w:ascii="Arial" w:eastAsiaTheme="minorHAnsi" w:hAnsi="Arial" w:cs="Arial"/>
          <w:lang w:eastAsia="en-US" w:bidi="ar-SA"/>
        </w:rPr>
        <w:t xml:space="preserve">of time passes between classes. </w:t>
      </w:r>
    </w:p>
    <w:p w14:paraId="3F60E09F" w14:textId="77777777" w:rsidR="00064262" w:rsidRPr="005D28BD" w:rsidRDefault="00064262" w:rsidP="005D28BD">
      <w:pPr>
        <w:spacing w:after="0" w:line="276" w:lineRule="auto"/>
        <w:jc w:val="both"/>
        <w:rPr>
          <w:rFonts w:ascii="Arial" w:hAnsi="Arial" w:cs="Arial"/>
          <w:lang w:val="en-GB"/>
        </w:rPr>
      </w:pPr>
    </w:p>
    <w:p w14:paraId="06715A25"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In your country/region, are there studies and/or data available on the access of older persons to the right to education, training, life-long learning and capacity building in older age?</w:t>
      </w:r>
    </w:p>
    <w:p w14:paraId="459BE1C8" w14:textId="77777777" w:rsidR="00064262" w:rsidRPr="005D28BD" w:rsidRDefault="00064262" w:rsidP="005D28BD">
      <w:pPr>
        <w:spacing w:after="0" w:line="276" w:lineRule="auto"/>
        <w:jc w:val="both"/>
        <w:rPr>
          <w:rFonts w:ascii="Arial" w:eastAsia="Times New Roman" w:hAnsi="Arial" w:cs="Arial"/>
          <w:lang w:eastAsia="en-IE"/>
        </w:rPr>
      </w:pPr>
    </w:p>
    <w:p w14:paraId="0831932C" w14:textId="39BD0FCE" w:rsidR="00064262" w:rsidRPr="005D28BD" w:rsidRDefault="00132821" w:rsidP="005D28BD">
      <w:pPr>
        <w:spacing w:after="0" w:line="276" w:lineRule="auto"/>
        <w:jc w:val="both"/>
        <w:rPr>
          <w:rFonts w:ascii="Arial" w:eastAsia="Times New Roman" w:hAnsi="Arial" w:cs="Arial"/>
          <w:lang w:eastAsia="en-IE"/>
        </w:rPr>
      </w:pPr>
      <w:r w:rsidRPr="005D28BD">
        <w:rPr>
          <w:rFonts w:ascii="Arial" w:eastAsia="Times New Roman" w:hAnsi="Arial" w:cs="Arial"/>
          <w:lang w:eastAsia="en-IE"/>
        </w:rPr>
        <w:t>The absence of national level</w:t>
      </w:r>
      <w:r w:rsidR="005D28BD" w:rsidRPr="005D28BD">
        <w:rPr>
          <w:rFonts w:ascii="Arial" w:eastAsia="Times New Roman" w:hAnsi="Arial" w:cs="Arial"/>
          <w:lang w:eastAsia="en-IE"/>
        </w:rPr>
        <w:t xml:space="preserve"> policies</w:t>
      </w:r>
      <w:r w:rsidR="006405A8">
        <w:rPr>
          <w:rFonts w:ascii="Arial" w:eastAsia="Times New Roman" w:hAnsi="Arial" w:cs="Arial"/>
          <w:lang w:eastAsia="en-IE"/>
        </w:rPr>
        <w:t xml:space="preserve"> on education, training, life-long learning and capacity building that specifically identifies older people as a target </w:t>
      </w:r>
      <w:r w:rsidR="005D28BD" w:rsidRPr="005D28BD">
        <w:rPr>
          <w:rFonts w:ascii="Arial" w:eastAsia="Times New Roman" w:hAnsi="Arial" w:cs="Arial"/>
          <w:lang w:eastAsia="en-IE"/>
        </w:rPr>
        <w:t xml:space="preserve">results in a data deficit </w:t>
      </w:r>
      <w:r w:rsidRPr="005D28BD">
        <w:rPr>
          <w:rFonts w:ascii="Arial" w:eastAsia="Times New Roman" w:hAnsi="Arial" w:cs="Arial"/>
          <w:lang w:eastAsia="en-IE"/>
        </w:rPr>
        <w:t>regarding the</w:t>
      </w:r>
      <w:r w:rsidR="006405A8">
        <w:rPr>
          <w:rFonts w:ascii="Arial" w:eastAsia="Times New Roman" w:hAnsi="Arial" w:cs="Arial"/>
          <w:lang w:eastAsia="en-IE"/>
        </w:rPr>
        <w:t>ir</w:t>
      </w:r>
      <w:r w:rsidRPr="005D28BD">
        <w:rPr>
          <w:rFonts w:ascii="Arial" w:eastAsia="Times New Roman" w:hAnsi="Arial" w:cs="Arial"/>
          <w:lang w:eastAsia="en-IE"/>
        </w:rPr>
        <w:t xml:space="preserve"> needs an</w:t>
      </w:r>
      <w:r w:rsidR="006405A8">
        <w:rPr>
          <w:rFonts w:ascii="Arial" w:eastAsia="Times New Roman" w:hAnsi="Arial" w:cs="Arial"/>
          <w:lang w:eastAsia="en-IE"/>
        </w:rPr>
        <w:t>d level of participation in the areas of question.</w:t>
      </w:r>
      <w:r w:rsidR="00FF3220">
        <w:rPr>
          <w:rFonts w:ascii="Arial" w:eastAsia="Times New Roman" w:hAnsi="Arial" w:cs="Arial"/>
          <w:lang w:eastAsia="en-IE"/>
        </w:rPr>
        <w:t xml:space="preserve"> That said, a 2016 study revealed that i</w:t>
      </w:r>
      <w:r w:rsidR="00FF3220" w:rsidRPr="00FF3220">
        <w:rPr>
          <w:rFonts w:ascii="Arial" w:eastAsia="Times New Roman" w:hAnsi="Arial" w:cs="Arial"/>
          <w:lang w:eastAsia="en-IE"/>
        </w:rPr>
        <w:t>n total, 11% of people aged 50-64 and 4.3% aged 65+ participate in informal education in Ireland</w:t>
      </w:r>
      <w:r w:rsidR="00FF3220">
        <w:rPr>
          <w:rFonts w:ascii="Arial" w:eastAsia="Times New Roman" w:hAnsi="Arial" w:cs="Arial"/>
          <w:lang w:eastAsia="en-IE"/>
        </w:rPr>
        <w:t>.</w:t>
      </w:r>
      <w:r w:rsidR="00FF3220">
        <w:rPr>
          <w:rStyle w:val="FootnoteReference"/>
          <w:rFonts w:ascii="Arial" w:eastAsia="Times New Roman" w:hAnsi="Arial" w:cs="Arial"/>
          <w:lang w:eastAsia="en-IE"/>
        </w:rPr>
        <w:footnoteReference w:id="11"/>
      </w:r>
    </w:p>
    <w:p w14:paraId="70E7A678" w14:textId="77777777" w:rsidR="00064262" w:rsidRPr="005D28BD" w:rsidRDefault="00064262" w:rsidP="005D28BD">
      <w:pPr>
        <w:spacing w:after="0" w:line="276" w:lineRule="auto"/>
        <w:jc w:val="both"/>
        <w:rPr>
          <w:rFonts w:ascii="Arial" w:eastAsia="Times New Roman" w:hAnsi="Arial" w:cs="Arial"/>
          <w:b/>
          <w:lang w:eastAsia="en-IE"/>
        </w:rPr>
      </w:pPr>
    </w:p>
    <w:p w14:paraId="01EA3F3C"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 xml:space="preserve">Equality and non-discrimination </w:t>
      </w:r>
    </w:p>
    <w:p w14:paraId="12889B05" w14:textId="77777777" w:rsidR="00064262" w:rsidRPr="005D28BD" w:rsidRDefault="00064262" w:rsidP="005D28BD">
      <w:pPr>
        <w:spacing w:after="0" w:line="276" w:lineRule="auto"/>
        <w:jc w:val="both"/>
        <w:rPr>
          <w:rFonts w:ascii="Arial" w:eastAsia="Times New Roman" w:hAnsi="Arial" w:cs="Arial"/>
          <w:b/>
          <w:lang w:eastAsia="en-IE"/>
        </w:rPr>
      </w:pPr>
    </w:p>
    <w:p w14:paraId="1DAFC778"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In your country, is age one of the prohibited grounds for discrimination in relation to education in older age?</w:t>
      </w:r>
    </w:p>
    <w:p w14:paraId="7B83F6FE" w14:textId="5BEE2549" w:rsidR="00064262" w:rsidRPr="005D28BD" w:rsidRDefault="00064262" w:rsidP="00C66463">
      <w:pPr>
        <w:spacing w:after="0" w:line="276" w:lineRule="auto"/>
        <w:jc w:val="both"/>
        <w:rPr>
          <w:rFonts w:ascii="Arial" w:eastAsia="Times New Roman" w:hAnsi="Arial" w:cs="Arial"/>
          <w:b/>
          <w:lang w:eastAsia="en-IE"/>
        </w:rPr>
      </w:pPr>
    </w:p>
    <w:p w14:paraId="7FD437FC" w14:textId="037BFC27" w:rsidR="00C50E51" w:rsidRPr="005D28BD" w:rsidRDefault="0018759A" w:rsidP="00C50E51">
      <w:pPr>
        <w:pStyle w:val="Heading3"/>
        <w:jc w:val="both"/>
        <w:rPr>
          <w:rFonts w:ascii="Arial" w:hAnsi="Arial" w:cs="Arial"/>
          <w:color w:val="auto"/>
          <w:sz w:val="22"/>
          <w:szCs w:val="22"/>
        </w:rPr>
      </w:pPr>
      <w:r w:rsidRPr="005D28BD">
        <w:rPr>
          <w:rFonts w:ascii="Arial" w:hAnsi="Arial" w:cs="Arial"/>
          <w:color w:val="auto"/>
          <w:sz w:val="22"/>
          <w:szCs w:val="22"/>
        </w:rPr>
        <w:t xml:space="preserve">Two pieces of legislation prohibit discrimination on the basis of age regarding education in Ireland. The </w:t>
      </w:r>
      <w:r w:rsidRPr="005D28BD">
        <w:rPr>
          <w:rFonts w:ascii="Arial" w:hAnsi="Arial" w:cs="Arial"/>
          <w:i/>
          <w:color w:val="auto"/>
          <w:sz w:val="22"/>
          <w:szCs w:val="22"/>
        </w:rPr>
        <w:t>Equal Status Acts 2000-2015</w:t>
      </w:r>
      <w:r w:rsidRPr="005D28BD">
        <w:rPr>
          <w:rFonts w:ascii="Arial" w:hAnsi="Arial" w:cs="Arial"/>
          <w:color w:val="auto"/>
          <w:sz w:val="22"/>
          <w:szCs w:val="22"/>
        </w:rPr>
        <w:t xml:space="preserve"> makes it unlawful for </w:t>
      </w:r>
      <w:r w:rsidRPr="005D28BD">
        <w:rPr>
          <w:rStyle w:val="Strong"/>
          <w:rFonts w:ascii="Arial" w:hAnsi="Arial" w:cs="Arial"/>
          <w:b w:val="0"/>
          <w:bCs w:val="0"/>
          <w:color w:val="auto"/>
          <w:sz w:val="22"/>
          <w:szCs w:val="22"/>
        </w:rPr>
        <w:t>educational establishments</w:t>
      </w:r>
      <w:r w:rsidRPr="005D28BD">
        <w:rPr>
          <w:rFonts w:ascii="Arial" w:hAnsi="Arial" w:cs="Arial"/>
          <w:color w:val="auto"/>
          <w:sz w:val="22"/>
          <w:szCs w:val="22"/>
        </w:rPr>
        <w:t xml:space="preserve"> in Ireland to discriminate on any of the nine grounds, including age. </w:t>
      </w:r>
      <w:r w:rsidR="00C50E51" w:rsidRPr="005D28BD">
        <w:rPr>
          <w:rFonts w:ascii="Arial" w:hAnsi="Arial" w:cs="Arial"/>
          <w:color w:val="auto"/>
          <w:sz w:val="22"/>
          <w:szCs w:val="22"/>
        </w:rPr>
        <w:t>This legislation applies to public and private</w:t>
      </w:r>
      <w:r w:rsidRPr="005D28BD">
        <w:rPr>
          <w:rFonts w:ascii="Arial" w:hAnsi="Arial" w:cs="Arial"/>
          <w:color w:val="auto"/>
          <w:sz w:val="22"/>
          <w:szCs w:val="22"/>
        </w:rPr>
        <w:t xml:space="preserve"> pre</w:t>
      </w:r>
      <w:r w:rsidR="00C50E51" w:rsidRPr="005D28BD">
        <w:rPr>
          <w:rFonts w:ascii="Arial" w:hAnsi="Arial" w:cs="Arial"/>
          <w:color w:val="auto"/>
          <w:sz w:val="22"/>
          <w:szCs w:val="22"/>
        </w:rPr>
        <w:t>-</w:t>
      </w:r>
      <w:r w:rsidRPr="005D28BD">
        <w:rPr>
          <w:rFonts w:ascii="Arial" w:hAnsi="Arial" w:cs="Arial"/>
          <w:color w:val="auto"/>
          <w:sz w:val="22"/>
          <w:szCs w:val="22"/>
        </w:rPr>
        <w:t xml:space="preserve">school services, primary or secondary schools, and institutions which provide continuing or third level education. </w:t>
      </w:r>
    </w:p>
    <w:p w14:paraId="16D27401" w14:textId="2A11DF9C" w:rsidR="00C50E51" w:rsidRPr="005D28BD" w:rsidRDefault="00C50E51" w:rsidP="00C50E51">
      <w:pPr>
        <w:pStyle w:val="Heading3"/>
        <w:jc w:val="both"/>
        <w:rPr>
          <w:rFonts w:ascii="Arial" w:hAnsi="Arial" w:cs="Arial"/>
          <w:color w:val="auto"/>
          <w:sz w:val="22"/>
          <w:szCs w:val="22"/>
        </w:rPr>
      </w:pPr>
    </w:p>
    <w:p w14:paraId="7217E1B1" w14:textId="6E4DB10E" w:rsidR="00062AEE" w:rsidRPr="005D28BD" w:rsidRDefault="00062AEE" w:rsidP="00062AEE">
      <w:pPr>
        <w:pStyle w:val="Heading3"/>
        <w:jc w:val="both"/>
        <w:rPr>
          <w:rFonts w:ascii="Arial" w:hAnsi="Arial" w:cs="Arial"/>
          <w:color w:val="auto"/>
          <w:sz w:val="22"/>
          <w:szCs w:val="22"/>
        </w:rPr>
      </w:pPr>
      <w:r w:rsidRPr="005D28BD">
        <w:rPr>
          <w:rFonts w:ascii="Arial" w:hAnsi="Arial" w:cs="Arial"/>
          <w:color w:val="auto"/>
          <w:sz w:val="22"/>
          <w:szCs w:val="22"/>
        </w:rPr>
        <w:t>It is unlawful for any educational establish</w:t>
      </w:r>
      <w:r w:rsidR="006405A8">
        <w:rPr>
          <w:rFonts w:ascii="Arial" w:hAnsi="Arial" w:cs="Arial"/>
          <w:color w:val="auto"/>
          <w:sz w:val="22"/>
          <w:szCs w:val="22"/>
        </w:rPr>
        <w:t>ment</w:t>
      </w:r>
      <w:r w:rsidRPr="005D28BD">
        <w:rPr>
          <w:rFonts w:ascii="Arial" w:hAnsi="Arial" w:cs="Arial"/>
          <w:color w:val="auto"/>
          <w:sz w:val="22"/>
          <w:szCs w:val="22"/>
        </w:rPr>
        <w:t xml:space="preserve"> to discriminate on the basis of age with regard to admission, access to any course, facility or benefit, other terms of participation or sanctions against a student. The </w:t>
      </w:r>
      <w:r w:rsidRPr="005D28BD">
        <w:rPr>
          <w:rFonts w:ascii="Arial" w:hAnsi="Arial" w:cs="Arial"/>
          <w:i/>
          <w:color w:val="auto"/>
          <w:sz w:val="22"/>
          <w:szCs w:val="22"/>
        </w:rPr>
        <w:t>Employment Equality Acts 1998-2015</w:t>
      </w:r>
      <w:r w:rsidRPr="005D28BD">
        <w:rPr>
          <w:rFonts w:ascii="Arial" w:hAnsi="Arial" w:cs="Arial"/>
          <w:color w:val="auto"/>
          <w:sz w:val="22"/>
          <w:szCs w:val="22"/>
        </w:rPr>
        <w:t xml:space="preserve"> provide for similar protections regarding vocational training.</w:t>
      </w:r>
      <w:r w:rsidRPr="005D28BD">
        <w:rPr>
          <w:rStyle w:val="FootnoteReference"/>
          <w:rFonts w:ascii="Arial" w:hAnsi="Arial" w:cs="Arial"/>
          <w:color w:val="auto"/>
          <w:sz w:val="22"/>
          <w:szCs w:val="22"/>
        </w:rPr>
        <w:footnoteReference w:id="12"/>
      </w:r>
    </w:p>
    <w:p w14:paraId="0ABC3A5E" w14:textId="77777777" w:rsidR="00062AEE" w:rsidRPr="005D28BD" w:rsidRDefault="00062AEE" w:rsidP="005D28BD"/>
    <w:p w14:paraId="5F9A44ED" w14:textId="5AE8A514" w:rsidR="0018759A" w:rsidRPr="005D28BD" w:rsidRDefault="0018759A" w:rsidP="005D28BD">
      <w:pPr>
        <w:pStyle w:val="Heading3"/>
        <w:jc w:val="both"/>
        <w:rPr>
          <w:rFonts w:ascii="Arial" w:hAnsi="Arial" w:cs="Arial"/>
          <w:color w:val="auto"/>
          <w:sz w:val="22"/>
          <w:szCs w:val="22"/>
        </w:rPr>
      </w:pPr>
      <w:r w:rsidRPr="005D28BD">
        <w:rPr>
          <w:rFonts w:ascii="Arial" w:hAnsi="Arial" w:cs="Arial"/>
          <w:color w:val="auto"/>
          <w:sz w:val="22"/>
          <w:szCs w:val="22"/>
        </w:rPr>
        <w:lastRenderedPageBreak/>
        <w:t>Certain exemptions on the grounds of age are provided for under these Acts, such as provision</w:t>
      </w:r>
      <w:r w:rsidR="00E3685A" w:rsidRPr="005D28BD">
        <w:rPr>
          <w:rFonts w:ascii="Arial" w:hAnsi="Arial" w:cs="Arial"/>
          <w:color w:val="auto"/>
          <w:sz w:val="22"/>
          <w:szCs w:val="22"/>
        </w:rPr>
        <w:t>s</w:t>
      </w:r>
      <w:r w:rsidRPr="005D28BD">
        <w:rPr>
          <w:rFonts w:ascii="Arial" w:hAnsi="Arial" w:cs="Arial"/>
          <w:color w:val="auto"/>
          <w:sz w:val="22"/>
          <w:szCs w:val="22"/>
        </w:rPr>
        <w:t xml:space="preserve"> to treat mature students differently </w:t>
      </w:r>
      <w:r w:rsidR="00E3685A" w:rsidRPr="005D28BD">
        <w:rPr>
          <w:rFonts w:ascii="Arial" w:hAnsi="Arial" w:cs="Arial"/>
          <w:color w:val="auto"/>
          <w:sz w:val="22"/>
          <w:szCs w:val="22"/>
        </w:rPr>
        <w:t xml:space="preserve">to encourage participation </w:t>
      </w:r>
      <w:r w:rsidRPr="005D28BD">
        <w:rPr>
          <w:rFonts w:ascii="Arial" w:hAnsi="Arial" w:cs="Arial"/>
          <w:color w:val="auto"/>
          <w:sz w:val="22"/>
          <w:szCs w:val="22"/>
        </w:rPr>
        <w:t xml:space="preserve">e.g. </w:t>
      </w:r>
      <w:r w:rsidR="00E3685A" w:rsidRPr="005D28BD">
        <w:rPr>
          <w:rFonts w:ascii="Arial" w:hAnsi="Arial" w:cs="Arial"/>
          <w:color w:val="auto"/>
          <w:sz w:val="22"/>
          <w:szCs w:val="22"/>
        </w:rPr>
        <w:t xml:space="preserve">to offer </w:t>
      </w:r>
      <w:r w:rsidRPr="005D28BD">
        <w:rPr>
          <w:rFonts w:ascii="Arial" w:hAnsi="Arial" w:cs="Arial"/>
          <w:color w:val="auto"/>
          <w:sz w:val="22"/>
          <w:szCs w:val="22"/>
        </w:rPr>
        <w:t xml:space="preserve">easier requirements for continuing or third level education </w:t>
      </w:r>
      <w:r w:rsidR="00E3685A" w:rsidRPr="005D28BD">
        <w:rPr>
          <w:rFonts w:ascii="Arial" w:hAnsi="Arial" w:cs="Arial"/>
          <w:color w:val="auto"/>
          <w:sz w:val="22"/>
          <w:szCs w:val="22"/>
        </w:rPr>
        <w:t xml:space="preserve">for mature students </w:t>
      </w:r>
      <w:r w:rsidRPr="005D28BD">
        <w:rPr>
          <w:rFonts w:ascii="Arial" w:hAnsi="Arial" w:cs="Arial"/>
          <w:color w:val="auto"/>
          <w:sz w:val="22"/>
          <w:szCs w:val="22"/>
        </w:rPr>
        <w:t xml:space="preserve">than for those attending directly from second level education. </w:t>
      </w:r>
    </w:p>
    <w:p w14:paraId="10A77B84" w14:textId="77777777" w:rsidR="00064262" w:rsidRPr="005D28BD" w:rsidRDefault="00064262" w:rsidP="005D28BD">
      <w:pPr>
        <w:spacing w:after="0" w:line="276" w:lineRule="auto"/>
        <w:jc w:val="both"/>
        <w:rPr>
          <w:rFonts w:ascii="Arial" w:eastAsia="Times New Roman" w:hAnsi="Arial" w:cs="Arial"/>
          <w:b/>
          <w:lang w:eastAsia="en-IE"/>
        </w:rPr>
      </w:pPr>
    </w:p>
    <w:p w14:paraId="043A3991"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Accountability</w:t>
      </w:r>
    </w:p>
    <w:p w14:paraId="48BF3582" w14:textId="77777777" w:rsidR="00064262" w:rsidRPr="005D28BD" w:rsidRDefault="00064262" w:rsidP="005D28BD">
      <w:pPr>
        <w:spacing w:after="0" w:line="276" w:lineRule="auto"/>
        <w:jc w:val="both"/>
        <w:rPr>
          <w:rFonts w:ascii="Arial" w:eastAsia="Times New Roman" w:hAnsi="Arial" w:cs="Arial"/>
          <w:b/>
          <w:lang w:eastAsia="en-IE"/>
        </w:rPr>
      </w:pPr>
    </w:p>
    <w:p w14:paraId="6A74A127" w14:textId="77777777" w:rsidR="00064262" w:rsidRPr="005D28BD" w:rsidRDefault="00064262" w:rsidP="005D28BD">
      <w:pPr>
        <w:spacing w:after="0" w:line="276" w:lineRule="auto"/>
        <w:jc w:val="both"/>
        <w:rPr>
          <w:rFonts w:ascii="Arial" w:eastAsia="Times New Roman" w:hAnsi="Arial" w:cs="Arial"/>
          <w:b/>
          <w:lang w:eastAsia="en-IE"/>
        </w:rPr>
      </w:pPr>
      <w:r w:rsidRPr="005D28BD">
        <w:rPr>
          <w:rFonts w:ascii="Arial" w:eastAsia="Times New Roman" w:hAnsi="Arial" w:cs="Arial"/>
          <w:b/>
          <w:lang w:eastAsia="en-IE"/>
        </w:rPr>
        <w:t>What mechanisms are necessary, or already in place, for older persons to lodge complaints and seek redress for denial of their right to education, training, lifelong learning and capacity building?</w:t>
      </w:r>
    </w:p>
    <w:p w14:paraId="031B8382" w14:textId="2EF8D47E" w:rsidR="009B41B9" w:rsidRPr="005D28BD" w:rsidRDefault="009B41B9" w:rsidP="009B41B9">
      <w:pPr>
        <w:pStyle w:val="Heading3"/>
        <w:rPr>
          <w:rFonts w:ascii="Arial" w:hAnsi="Arial" w:cs="Arial"/>
          <w:color w:val="auto"/>
          <w:sz w:val="22"/>
          <w:szCs w:val="22"/>
        </w:rPr>
      </w:pPr>
      <w:r w:rsidRPr="005D28BD">
        <w:rPr>
          <w:rFonts w:ascii="Arial" w:hAnsi="Arial" w:cs="Arial"/>
          <w:color w:val="auto"/>
          <w:sz w:val="22"/>
          <w:szCs w:val="22"/>
        </w:rPr>
        <w:t>A compla</w:t>
      </w:r>
      <w:r w:rsidR="005D28BD" w:rsidRPr="005D28BD">
        <w:rPr>
          <w:rFonts w:ascii="Arial" w:hAnsi="Arial" w:cs="Arial"/>
          <w:color w:val="auto"/>
          <w:sz w:val="22"/>
          <w:szCs w:val="22"/>
        </w:rPr>
        <w:t>i</w:t>
      </w:r>
      <w:r w:rsidRPr="005D28BD">
        <w:rPr>
          <w:rFonts w:ascii="Arial" w:hAnsi="Arial" w:cs="Arial"/>
          <w:color w:val="auto"/>
          <w:sz w:val="22"/>
          <w:szCs w:val="22"/>
        </w:rPr>
        <w:t xml:space="preserve">nt regarding discrimination </w:t>
      </w:r>
      <w:r w:rsidR="003A2306" w:rsidRPr="005D28BD">
        <w:rPr>
          <w:rFonts w:ascii="Arial" w:hAnsi="Arial" w:cs="Arial"/>
          <w:color w:val="auto"/>
          <w:sz w:val="22"/>
          <w:szCs w:val="22"/>
        </w:rPr>
        <w:t xml:space="preserve">on age grounds </w:t>
      </w:r>
      <w:r w:rsidRPr="005D28BD">
        <w:rPr>
          <w:rFonts w:ascii="Arial" w:hAnsi="Arial" w:cs="Arial"/>
          <w:color w:val="auto"/>
          <w:sz w:val="22"/>
          <w:szCs w:val="22"/>
        </w:rPr>
        <w:t xml:space="preserve">covered by the terms of the </w:t>
      </w:r>
      <w:r w:rsidRPr="005D28BD">
        <w:rPr>
          <w:rFonts w:ascii="Arial" w:hAnsi="Arial" w:cs="Arial"/>
          <w:i/>
          <w:color w:val="auto"/>
          <w:sz w:val="22"/>
          <w:szCs w:val="22"/>
        </w:rPr>
        <w:t>Equal Status Acts 2000 – 2015</w:t>
      </w:r>
      <w:r w:rsidRPr="005D28BD">
        <w:rPr>
          <w:rFonts w:ascii="Arial" w:hAnsi="Arial" w:cs="Arial"/>
          <w:color w:val="auto"/>
          <w:sz w:val="22"/>
          <w:szCs w:val="22"/>
        </w:rPr>
        <w:t xml:space="preserve"> or the </w:t>
      </w:r>
      <w:r w:rsidRPr="005D28BD">
        <w:rPr>
          <w:rFonts w:ascii="Arial" w:hAnsi="Arial" w:cs="Arial"/>
          <w:i/>
          <w:color w:val="auto"/>
          <w:sz w:val="22"/>
          <w:szCs w:val="22"/>
        </w:rPr>
        <w:t>Employment Equality Acts 1998-2015</w:t>
      </w:r>
      <w:r w:rsidRPr="005D28BD">
        <w:rPr>
          <w:rFonts w:ascii="Arial" w:hAnsi="Arial" w:cs="Arial"/>
          <w:color w:val="auto"/>
          <w:sz w:val="22"/>
          <w:szCs w:val="22"/>
        </w:rPr>
        <w:t xml:space="preserve">, can be made to the </w:t>
      </w:r>
      <w:hyperlink r:id="rId12" w:tgtFrame="_blank" w:history="1">
        <w:r w:rsidRPr="005D28BD">
          <w:rPr>
            <w:rFonts w:ascii="Arial" w:hAnsi="Arial" w:cs="Arial"/>
            <w:color w:val="auto"/>
            <w:sz w:val="22"/>
            <w:szCs w:val="22"/>
          </w:rPr>
          <w:t>Workplace Relations Commission</w:t>
        </w:r>
      </w:hyperlink>
      <w:r w:rsidRPr="005D28BD">
        <w:rPr>
          <w:rFonts w:ascii="Arial" w:hAnsi="Arial" w:cs="Arial"/>
          <w:color w:val="auto"/>
          <w:sz w:val="22"/>
          <w:szCs w:val="22"/>
        </w:rPr>
        <w:t>.</w:t>
      </w:r>
      <w:r w:rsidR="003A2306" w:rsidRPr="005D28BD">
        <w:rPr>
          <w:rStyle w:val="FootnoteReference"/>
          <w:rFonts w:ascii="Arial" w:hAnsi="Arial" w:cs="Arial"/>
          <w:color w:val="auto"/>
          <w:sz w:val="22"/>
          <w:szCs w:val="22"/>
        </w:rPr>
        <w:footnoteReference w:id="13"/>
      </w:r>
    </w:p>
    <w:p w14:paraId="37FE4D8A" w14:textId="2D3FA269" w:rsidR="009B41B9" w:rsidRPr="005D28BD" w:rsidRDefault="009B41B9" w:rsidP="004D5CDF">
      <w:pPr>
        <w:jc w:val="both"/>
        <w:rPr>
          <w:rFonts w:ascii="Arial" w:hAnsi="Arial" w:cs="Arial"/>
        </w:rPr>
      </w:pPr>
    </w:p>
    <w:sectPr w:rsidR="009B41B9" w:rsidRPr="005D28B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18EFCB" w15:done="0"/>
  <w15:commentEx w15:paraId="388C36FB" w15:done="0"/>
  <w15:commentEx w15:paraId="6E7D8A9C" w15:done="0"/>
  <w15:commentEx w15:paraId="47A51E21" w15:done="0"/>
  <w15:commentEx w15:paraId="79C495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8EFCB" w16cid:durableId="1FFEF28E"/>
  <w16cid:commentId w16cid:paraId="388C36FB" w16cid:durableId="1FFEF13F"/>
  <w16cid:commentId w16cid:paraId="6E7D8A9C" w16cid:durableId="1FFEF106"/>
  <w16cid:commentId w16cid:paraId="47A51E21" w16cid:durableId="1FFEF2D5"/>
  <w16cid:commentId w16cid:paraId="79C495F2" w16cid:durableId="1FFEFA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29248" w14:textId="77777777" w:rsidR="00C34AED" w:rsidRDefault="00C34AED" w:rsidP="00064262">
      <w:pPr>
        <w:spacing w:after="0" w:line="240" w:lineRule="auto"/>
      </w:pPr>
      <w:r>
        <w:separator/>
      </w:r>
    </w:p>
  </w:endnote>
  <w:endnote w:type="continuationSeparator" w:id="0">
    <w:p w14:paraId="05E8A83D" w14:textId="77777777" w:rsidR="00C34AED" w:rsidRDefault="00C34AED" w:rsidP="0006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5420" w14:textId="77777777" w:rsidR="00C34AED" w:rsidRDefault="00C34AED" w:rsidP="00064262">
      <w:pPr>
        <w:spacing w:after="0" w:line="240" w:lineRule="auto"/>
      </w:pPr>
      <w:r>
        <w:separator/>
      </w:r>
    </w:p>
  </w:footnote>
  <w:footnote w:type="continuationSeparator" w:id="0">
    <w:p w14:paraId="4F05C0B9" w14:textId="77777777" w:rsidR="00C34AED" w:rsidRDefault="00C34AED" w:rsidP="00064262">
      <w:pPr>
        <w:spacing w:after="0" w:line="240" w:lineRule="auto"/>
      </w:pPr>
      <w:r>
        <w:continuationSeparator/>
      </w:r>
    </w:p>
  </w:footnote>
  <w:footnote w:id="1">
    <w:p w14:paraId="75F796C3" w14:textId="77777777" w:rsidR="00064262" w:rsidRPr="005D28BD" w:rsidRDefault="00064262" w:rsidP="00064262">
      <w:pPr>
        <w:pStyle w:val="FootnoteText"/>
        <w:rPr>
          <w:rFonts w:ascii="Arial" w:hAnsi="Arial" w:cs="Arial"/>
          <w:lang w:val="en-IE"/>
        </w:rPr>
      </w:pPr>
      <w:r w:rsidRPr="005D28BD">
        <w:rPr>
          <w:rStyle w:val="FootnoteReference"/>
          <w:rFonts w:ascii="Arial" w:hAnsi="Arial" w:cs="Arial"/>
        </w:rPr>
        <w:footnoteRef/>
      </w:r>
      <w:r w:rsidRPr="005D28BD">
        <w:rPr>
          <w:rFonts w:ascii="Arial" w:hAnsi="Arial" w:cs="Arial"/>
        </w:rPr>
        <w:t xml:space="preserve"> National Adult Literacy Agency </w:t>
      </w:r>
      <w:r w:rsidRPr="005D28BD">
        <w:rPr>
          <w:rFonts w:ascii="Arial" w:hAnsi="Arial" w:cs="Arial"/>
          <w:i/>
        </w:rPr>
        <w:t>Adult Skills Survey (2012)</w:t>
      </w:r>
      <w:r w:rsidRPr="005D28BD">
        <w:rPr>
          <w:rFonts w:ascii="Arial" w:hAnsi="Arial" w:cs="Arial"/>
        </w:rPr>
        <w:t xml:space="preserve"> available at https://www.nala.ie/sites/default/files/content-page/attachments/piaac_factsheet_2013.pdf</w:t>
      </w:r>
    </w:p>
  </w:footnote>
  <w:footnote w:id="2">
    <w:p w14:paraId="365FB46C" w14:textId="77777777" w:rsidR="00064262" w:rsidRPr="005D28BD" w:rsidRDefault="00064262" w:rsidP="00064262">
      <w:pPr>
        <w:pStyle w:val="FootnoteText"/>
        <w:rPr>
          <w:rFonts w:ascii="Arial" w:hAnsi="Arial" w:cs="Arial"/>
          <w:lang w:val="en-IE"/>
        </w:rPr>
      </w:pPr>
      <w:r w:rsidRPr="005D28BD">
        <w:rPr>
          <w:rStyle w:val="FootnoteReference"/>
          <w:rFonts w:ascii="Arial" w:hAnsi="Arial" w:cs="Arial"/>
        </w:rPr>
        <w:footnoteRef/>
      </w:r>
      <w:r w:rsidRPr="005D28BD">
        <w:rPr>
          <w:rFonts w:ascii="Arial" w:hAnsi="Arial" w:cs="Arial"/>
        </w:rPr>
        <w:t xml:space="preserve">Department of Education and Skills </w:t>
      </w:r>
      <w:r w:rsidRPr="005D28BD">
        <w:rPr>
          <w:rFonts w:ascii="Arial" w:hAnsi="Arial" w:cs="Arial"/>
          <w:i/>
        </w:rPr>
        <w:t xml:space="preserve">Action Plan for Education (2016 – 2019) </w:t>
      </w:r>
      <w:r w:rsidRPr="005D28BD">
        <w:rPr>
          <w:rFonts w:ascii="Arial" w:hAnsi="Arial" w:cs="Arial"/>
        </w:rPr>
        <w:t>available at https://www.education.ie/en/Publications/Corporate-Reports/Strategy-Statement/Department-of-Education-and-Skills-Strategy-Statement-2016-2019.pdf</w:t>
      </w:r>
    </w:p>
  </w:footnote>
  <w:footnote w:id="3">
    <w:p w14:paraId="10995733" w14:textId="77777777" w:rsidR="00064262" w:rsidRPr="005D28BD" w:rsidRDefault="00064262" w:rsidP="00064262">
      <w:pPr>
        <w:pStyle w:val="Heading2"/>
        <w:spacing w:before="0" w:line="240" w:lineRule="auto"/>
        <w:rPr>
          <w:rFonts w:ascii="Arial" w:hAnsi="Arial" w:cs="Arial"/>
          <w:sz w:val="20"/>
          <w:szCs w:val="20"/>
        </w:rPr>
      </w:pPr>
      <w:r w:rsidRPr="003A2306">
        <w:rPr>
          <w:rStyle w:val="FootnoteReference"/>
          <w:rFonts w:ascii="Arial" w:hAnsi="Arial" w:cs="Arial"/>
          <w:b w:val="0"/>
          <w:color w:val="auto"/>
          <w:sz w:val="20"/>
          <w:szCs w:val="20"/>
        </w:rPr>
        <w:footnoteRef/>
      </w:r>
      <w:r w:rsidRPr="003A2306">
        <w:rPr>
          <w:rFonts w:ascii="Arial" w:hAnsi="Arial" w:cs="Arial"/>
          <w:b w:val="0"/>
          <w:color w:val="auto"/>
          <w:sz w:val="20"/>
          <w:szCs w:val="20"/>
        </w:rPr>
        <w:t xml:space="preserve"> Expert Group on Future Skills Needs (2017). Lifelong Learning Report 2017. </w:t>
      </w:r>
      <w:proofErr w:type="gramStart"/>
      <w:r w:rsidRPr="003A2306">
        <w:rPr>
          <w:rFonts w:ascii="Arial" w:hAnsi="Arial" w:cs="Arial"/>
          <w:b w:val="0"/>
          <w:color w:val="auto"/>
          <w:sz w:val="20"/>
          <w:szCs w:val="20"/>
        </w:rPr>
        <w:t>Available at</w:t>
      </w:r>
      <w:r w:rsidRPr="003A2306">
        <w:rPr>
          <w:rStyle w:val="Hyperlink"/>
          <w:rFonts w:ascii="Arial" w:hAnsi="Arial" w:cs="Arial"/>
          <w:b w:val="0"/>
          <w:color w:val="auto"/>
          <w:sz w:val="20"/>
          <w:szCs w:val="20"/>
        </w:rPr>
        <w:t xml:space="preserve"> </w:t>
      </w:r>
      <w:hyperlink r:id="rId1" w:history="1">
        <w:r w:rsidRPr="003A2306">
          <w:rPr>
            <w:rStyle w:val="Hyperlink"/>
            <w:rFonts w:ascii="Arial" w:hAnsi="Arial" w:cs="Arial"/>
            <w:b w:val="0"/>
            <w:sz w:val="20"/>
            <w:szCs w:val="20"/>
          </w:rPr>
          <w:t>www.skillsireland.ie</w:t>
        </w:r>
      </w:hyperlink>
      <w:r w:rsidRPr="003A2306">
        <w:rPr>
          <w:rStyle w:val="Hyperlink"/>
          <w:rFonts w:ascii="Arial" w:hAnsi="Arial" w:cs="Arial"/>
          <w:b w:val="0"/>
          <w:color w:val="auto"/>
          <w:sz w:val="20"/>
          <w:szCs w:val="20"/>
        </w:rPr>
        <w:t>.</w:t>
      </w:r>
      <w:proofErr w:type="gramEnd"/>
      <w:r w:rsidRPr="003A2306">
        <w:rPr>
          <w:rStyle w:val="Hyperlink"/>
          <w:rFonts w:ascii="Arial" w:hAnsi="Arial" w:cs="Arial"/>
          <w:b w:val="0"/>
          <w:color w:val="auto"/>
          <w:sz w:val="20"/>
          <w:szCs w:val="20"/>
        </w:rPr>
        <w:t xml:space="preserve"> </w:t>
      </w:r>
      <w:r w:rsidRPr="003A2306">
        <w:rPr>
          <w:rFonts w:ascii="Arial" w:hAnsi="Arial" w:cs="Arial"/>
          <w:b w:val="0"/>
          <w:sz w:val="20"/>
          <w:szCs w:val="20"/>
        </w:rPr>
        <w:t xml:space="preserve">  </w:t>
      </w:r>
    </w:p>
  </w:footnote>
  <w:footnote w:id="4">
    <w:p w14:paraId="65B2E956" w14:textId="77777777" w:rsidR="00064262" w:rsidRPr="005D28BD" w:rsidRDefault="00064262" w:rsidP="00064262">
      <w:pPr>
        <w:pStyle w:val="FootnoteText"/>
        <w:rPr>
          <w:rFonts w:ascii="Arial" w:hAnsi="Arial" w:cs="Arial"/>
          <w:lang w:val="en-IE"/>
        </w:rPr>
      </w:pPr>
      <w:r w:rsidRPr="003A2306">
        <w:rPr>
          <w:rStyle w:val="FootnoteReference"/>
          <w:rFonts w:ascii="Arial" w:hAnsi="Arial" w:cs="Arial"/>
        </w:rPr>
        <w:footnoteRef/>
      </w:r>
      <w:r w:rsidRPr="003A2306">
        <w:rPr>
          <w:rFonts w:ascii="Arial" w:hAnsi="Arial" w:cs="Arial"/>
        </w:rPr>
        <w:t xml:space="preserve"> </w:t>
      </w:r>
      <w:r w:rsidRPr="003A2306">
        <w:rPr>
          <w:rFonts w:ascii="Arial" w:hAnsi="Arial" w:cs="Arial"/>
          <w:lang w:val="en-IE"/>
        </w:rPr>
        <w:t>The most recent year of data available.</w:t>
      </w:r>
    </w:p>
  </w:footnote>
  <w:footnote w:id="5">
    <w:p w14:paraId="5F319E8F" w14:textId="4A2D60E1" w:rsidR="00E0721E" w:rsidRPr="005D28BD" w:rsidRDefault="00E0721E">
      <w:pPr>
        <w:pStyle w:val="FootnoteText"/>
        <w:rPr>
          <w:rFonts w:ascii="Arial" w:hAnsi="Arial" w:cs="Arial"/>
          <w:lang w:val="en-IE"/>
        </w:rPr>
      </w:pPr>
      <w:r w:rsidRPr="005D28BD">
        <w:rPr>
          <w:rStyle w:val="FootnoteReference"/>
          <w:rFonts w:ascii="Arial" w:hAnsi="Arial" w:cs="Arial"/>
        </w:rPr>
        <w:footnoteRef/>
      </w:r>
      <w:r w:rsidRPr="005D28BD">
        <w:rPr>
          <w:rFonts w:ascii="Arial" w:hAnsi="Arial" w:cs="Arial"/>
        </w:rPr>
        <w:t xml:space="preserve"> </w:t>
      </w:r>
      <w:r w:rsidRPr="005D28BD">
        <w:rPr>
          <w:rFonts w:ascii="Arial" w:hAnsi="Arial" w:cs="Arial"/>
          <w:lang w:val="en-IE"/>
        </w:rPr>
        <w:t xml:space="preserve">The State Pension age in Ireland is due to increase to </w:t>
      </w:r>
      <w:r w:rsidRPr="003A2306">
        <w:rPr>
          <w:rFonts w:ascii="Arial" w:hAnsi="Arial" w:cs="Arial"/>
          <w:lang w:val="en-IE"/>
        </w:rPr>
        <w:t xml:space="preserve">aged </w:t>
      </w:r>
      <w:r w:rsidRPr="005D28BD">
        <w:rPr>
          <w:rFonts w:ascii="Arial" w:hAnsi="Arial" w:cs="Arial"/>
          <w:lang w:val="en-IE"/>
        </w:rPr>
        <w:t xml:space="preserve">67 in 2021 and </w:t>
      </w:r>
      <w:r w:rsidRPr="003A2306">
        <w:rPr>
          <w:rFonts w:ascii="Arial" w:hAnsi="Arial" w:cs="Arial"/>
          <w:lang w:val="en-IE"/>
        </w:rPr>
        <w:t xml:space="preserve">aged </w:t>
      </w:r>
      <w:r w:rsidRPr="005D28BD">
        <w:rPr>
          <w:rFonts w:ascii="Arial" w:hAnsi="Arial" w:cs="Arial"/>
          <w:lang w:val="en-IE"/>
        </w:rPr>
        <w:t>68 in 2028.</w:t>
      </w:r>
    </w:p>
  </w:footnote>
  <w:footnote w:id="6">
    <w:p w14:paraId="1BAE6FB8" w14:textId="77777777" w:rsidR="00064262" w:rsidRPr="005D28BD" w:rsidRDefault="00064262" w:rsidP="00064262">
      <w:pPr>
        <w:pStyle w:val="FootnoteText"/>
        <w:rPr>
          <w:rFonts w:ascii="Arial" w:hAnsi="Arial" w:cs="Arial"/>
          <w:lang w:val="en-IE"/>
        </w:rPr>
      </w:pPr>
      <w:r w:rsidRPr="005D28BD">
        <w:rPr>
          <w:rStyle w:val="FootnoteReference"/>
          <w:rFonts w:ascii="Arial" w:hAnsi="Arial" w:cs="Arial"/>
        </w:rPr>
        <w:footnoteRef/>
      </w:r>
      <w:r w:rsidRPr="005D28BD">
        <w:rPr>
          <w:rFonts w:ascii="Arial" w:hAnsi="Arial" w:cs="Arial"/>
        </w:rPr>
        <w:t xml:space="preserve"> </w:t>
      </w:r>
      <w:r w:rsidRPr="005D28BD">
        <w:rPr>
          <w:rFonts w:ascii="Arial" w:hAnsi="Arial" w:cs="Arial"/>
          <w:lang w:val="en-IE"/>
        </w:rPr>
        <w:t xml:space="preserve">Department of Communications Climate Action and Energy </w:t>
      </w:r>
      <w:r w:rsidRPr="005D28BD">
        <w:rPr>
          <w:rFonts w:ascii="Arial" w:hAnsi="Arial" w:cs="Arial"/>
          <w:i/>
          <w:lang w:val="en-IE"/>
        </w:rPr>
        <w:t xml:space="preserve">Doing More with Digital National Digital Strategy </w:t>
      </w:r>
      <w:r w:rsidRPr="005D28BD">
        <w:rPr>
          <w:rFonts w:ascii="Arial" w:hAnsi="Arial" w:cs="Arial"/>
          <w:lang w:val="en-IE"/>
        </w:rPr>
        <w:t>(2013) available at https://www.dccae.gov.ie/en-ie/communications/publications/Documents/63/National%20Digital%20Strategy%20July%202013%20compressed.pdf</w:t>
      </w:r>
    </w:p>
  </w:footnote>
  <w:footnote w:id="7">
    <w:p w14:paraId="4CE35876" w14:textId="1AFCAE75" w:rsidR="00064262" w:rsidRPr="005D28BD" w:rsidRDefault="00064262" w:rsidP="005D28BD">
      <w:pPr>
        <w:spacing w:after="0" w:line="240" w:lineRule="auto"/>
        <w:rPr>
          <w:rFonts w:ascii="Arial" w:hAnsi="Arial" w:cs="Arial"/>
        </w:rPr>
      </w:pPr>
      <w:r w:rsidRPr="005D28BD">
        <w:rPr>
          <w:rStyle w:val="FootnoteReference"/>
          <w:rFonts w:ascii="Arial" w:hAnsi="Arial" w:cs="Arial"/>
          <w:sz w:val="20"/>
          <w:szCs w:val="20"/>
        </w:rPr>
        <w:footnoteRef/>
      </w:r>
      <w:r w:rsidRPr="005D28BD">
        <w:rPr>
          <w:rFonts w:ascii="Arial" w:hAnsi="Arial" w:cs="Arial"/>
          <w:sz w:val="20"/>
          <w:szCs w:val="20"/>
        </w:rPr>
        <w:t xml:space="preserve"> Response to Parliamentary Question 3195/17 on 24 January 2017</w:t>
      </w:r>
    </w:p>
  </w:footnote>
  <w:footnote w:id="8">
    <w:p w14:paraId="5EA1F1FF" w14:textId="6ABD7952" w:rsidR="00064262" w:rsidRPr="005D28BD" w:rsidRDefault="00064262" w:rsidP="005D28BD">
      <w:pPr>
        <w:spacing w:after="0" w:line="240" w:lineRule="auto"/>
        <w:rPr>
          <w:rFonts w:ascii="Arial" w:hAnsi="Arial" w:cs="Arial"/>
        </w:rPr>
      </w:pPr>
      <w:r w:rsidRPr="005D28BD">
        <w:rPr>
          <w:rStyle w:val="FootnoteReference"/>
          <w:rFonts w:ascii="Arial" w:hAnsi="Arial" w:cs="Arial"/>
          <w:sz w:val="20"/>
          <w:szCs w:val="20"/>
        </w:rPr>
        <w:footnoteRef/>
      </w:r>
      <w:r w:rsidRPr="005D28BD">
        <w:rPr>
          <w:rFonts w:ascii="Arial" w:hAnsi="Arial" w:cs="Arial"/>
          <w:sz w:val="20"/>
          <w:szCs w:val="20"/>
        </w:rPr>
        <w:t xml:space="preserve"> Response to Parliamentary Question 9078/17 on 22 February 2017</w:t>
      </w:r>
    </w:p>
  </w:footnote>
  <w:footnote w:id="9">
    <w:p w14:paraId="05CDBF6C" w14:textId="77777777" w:rsidR="00064262" w:rsidRPr="005D28BD" w:rsidRDefault="00064262" w:rsidP="005D28BD">
      <w:pPr>
        <w:spacing w:after="0" w:line="240" w:lineRule="auto"/>
        <w:rPr>
          <w:rFonts w:ascii="Arial" w:hAnsi="Arial" w:cs="Arial"/>
        </w:rPr>
      </w:pPr>
      <w:r w:rsidRPr="005D28BD">
        <w:rPr>
          <w:rStyle w:val="FootnoteReference"/>
          <w:rFonts w:ascii="Arial" w:hAnsi="Arial" w:cs="Arial"/>
          <w:sz w:val="20"/>
          <w:szCs w:val="20"/>
        </w:rPr>
        <w:footnoteRef/>
      </w:r>
      <w:r w:rsidRPr="005D28BD">
        <w:rPr>
          <w:rFonts w:ascii="Arial" w:hAnsi="Arial" w:cs="Arial"/>
          <w:sz w:val="20"/>
          <w:szCs w:val="20"/>
        </w:rPr>
        <w:t xml:space="preserve"> Age Action’s Getting Started Programme has been a recipient of Government funding under both programmes.</w:t>
      </w:r>
    </w:p>
    <w:p w14:paraId="41354868" w14:textId="77777777" w:rsidR="00064262" w:rsidRPr="005D28BD" w:rsidRDefault="00064262" w:rsidP="005D28BD">
      <w:pPr>
        <w:spacing w:after="0" w:line="240" w:lineRule="auto"/>
        <w:rPr>
          <w:rFonts w:ascii="Arial" w:hAnsi="Arial" w:cs="Arial"/>
        </w:rPr>
      </w:pPr>
    </w:p>
  </w:footnote>
  <w:footnote w:id="10">
    <w:p w14:paraId="3427A422" w14:textId="77777777" w:rsidR="00064262" w:rsidRPr="005D28BD" w:rsidRDefault="00064262" w:rsidP="005D28BD">
      <w:pPr>
        <w:spacing w:after="0" w:line="240" w:lineRule="auto"/>
        <w:rPr>
          <w:rFonts w:ascii="Arial" w:hAnsi="Arial" w:cs="Arial"/>
        </w:rPr>
      </w:pPr>
      <w:r w:rsidRPr="005D28BD">
        <w:rPr>
          <w:rStyle w:val="FootnoteReference"/>
          <w:rFonts w:ascii="Arial" w:hAnsi="Arial" w:cs="Arial"/>
          <w:sz w:val="20"/>
          <w:szCs w:val="20"/>
        </w:rPr>
        <w:footnoteRef/>
      </w:r>
      <w:r w:rsidRPr="005D28BD">
        <w:rPr>
          <w:rFonts w:ascii="Arial" w:hAnsi="Arial" w:cs="Arial"/>
          <w:sz w:val="20"/>
          <w:szCs w:val="20"/>
        </w:rPr>
        <w:t xml:space="preserve"> https://www.dccae.gov.ie/documents/DCCAE%20Getting%20Citizens%20Online%20Programme.PDF</w:t>
      </w:r>
    </w:p>
  </w:footnote>
  <w:footnote w:id="11">
    <w:p w14:paraId="2514302C" w14:textId="5C64D4E7" w:rsidR="00FF3220" w:rsidRPr="00FF3220" w:rsidRDefault="00FF3220">
      <w:pPr>
        <w:pStyle w:val="FootnoteText"/>
        <w:rPr>
          <w:lang w:val="en-IE"/>
        </w:rPr>
      </w:pPr>
      <w:r>
        <w:rPr>
          <w:rStyle w:val="FootnoteReference"/>
        </w:rPr>
        <w:footnoteRef/>
      </w:r>
      <w:r>
        <w:t xml:space="preserve"> </w:t>
      </w:r>
      <w:r>
        <w:rPr>
          <w:lang w:val="en-IE"/>
        </w:rPr>
        <w:t xml:space="preserve">Positive Ageing 2016 National Indicators Report available at </w:t>
      </w:r>
      <w:r w:rsidRPr="00FF3220">
        <w:rPr>
          <w:lang w:val="en-IE"/>
        </w:rPr>
        <w:t>https://health.gov.ie/wp-content/uploads/2016/11/Positive-Ageing-Report-Nov-2016.pdf</w:t>
      </w:r>
      <w:bookmarkStart w:id="0" w:name="_GoBack"/>
      <w:bookmarkEnd w:id="0"/>
    </w:p>
  </w:footnote>
  <w:footnote w:id="12">
    <w:p w14:paraId="193A3053" w14:textId="77777777" w:rsidR="00062AEE" w:rsidRPr="003A2306" w:rsidRDefault="00062AEE" w:rsidP="00062AEE">
      <w:pPr>
        <w:pStyle w:val="FootnoteText"/>
        <w:rPr>
          <w:rFonts w:ascii="Arial" w:hAnsi="Arial" w:cs="Arial"/>
          <w:lang w:val="en-IE"/>
        </w:rPr>
      </w:pPr>
      <w:r w:rsidRPr="003A2306">
        <w:rPr>
          <w:rStyle w:val="FootnoteReference"/>
          <w:rFonts w:ascii="Arial" w:hAnsi="Arial" w:cs="Arial"/>
        </w:rPr>
        <w:footnoteRef/>
      </w:r>
      <w:r w:rsidRPr="003A2306">
        <w:rPr>
          <w:rFonts w:ascii="Arial" w:hAnsi="Arial" w:cs="Arial"/>
        </w:rPr>
        <w:t xml:space="preserve"> </w:t>
      </w:r>
      <w:r w:rsidRPr="003A2306">
        <w:rPr>
          <w:rFonts w:ascii="Arial" w:hAnsi="Arial" w:cs="Arial"/>
          <w:lang w:val="en-IE"/>
        </w:rPr>
        <w:t>See https://www.ihrec.ie/your-rights/i-have-an-issue-with-a-service/i-have-an-issue-about-education/.</w:t>
      </w:r>
    </w:p>
  </w:footnote>
  <w:footnote w:id="13">
    <w:p w14:paraId="48BD1D56" w14:textId="72DBF66B" w:rsidR="003A2306" w:rsidRPr="005D28BD" w:rsidRDefault="003A2306">
      <w:pPr>
        <w:pStyle w:val="FootnoteText"/>
        <w:rPr>
          <w:rFonts w:ascii="Arial" w:hAnsi="Arial" w:cs="Arial"/>
          <w:lang w:val="en-IE"/>
        </w:rPr>
      </w:pPr>
      <w:r w:rsidRPr="005D28BD">
        <w:rPr>
          <w:rStyle w:val="FootnoteReference"/>
          <w:rFonts w:ascii="Arial" w:hAnsi="Arial" w:cs="Arial"/>
        </w:rPr>
        <w:footnoteRef/>
      </w:r>
      <w:r w:rsidRPr="005D28BD">
        <w:rPr>
          <w:rFonts w:ascii="Arial" w:hAnsi="Arial" w:cs="Arial"/>
        </w:rPr>
        <w:t xml:space="preserve"> </w:t>
      </w:r>
      <w:r w:rsidRPr="005D28BD">
        <w:rPr>
          <w:rFonts w:ascii="Arial" w:hAnsi="Arial" w:cs="Arial"/>
          <w:lang w:val="en-IE"/>
        </w:rPr>
        <w:t xml:space="preserve">See </w:t>
      </w:r>
      <w:hyperlink r:id="rId2" w:history="1">
        <w:r w:rsidRPr="005D28BD">
          <w:rPr>
            <w:rStyle w:val="Hyperlink"/>
            <w:rFonts w:ascii="Arial" w:hAnsi="Arial" w:cs="Arial"/>
            <w:lang w:val="en-IE"/>
          </w:rPr>
          <w:t>www.ihrec.ie</w:t>
        </w:r>
      </w:hyperlink>
      <w:r w:rsidRPr="005D28BD">
        <w:rPr>
          <w:rFonts w:ascii="Arial" w:hAnsi="Arial" w:cs="Arial"/>
          <w:lang w:val="en-IE"/>
        </w:rPr>
        <w:t xml:space="preserve"> and www.workplacerelations.ie.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852"/>
    <w:multiLevelType w:val="multilevel"/>
    <w:tmpl w:val="640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1470F"/>
    <w:multiLevelType w:val="hybridMultilevel"/>
    <w:tmpl w:val="9E9A1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316C69"/>
    <w:multiLevelType w:val="multilevel"/>
    <w:tmpl w:val="7E6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CB14A6"/>
    <w:multiLevelType w:val="hybridMultilevel"/>
    <w:tmpl w:val="A9165204"/>
    <w:lvl w:ilvl="0" w:tplc="C284C26C">
      <w:start w:val="1"/>
      <w:numFmt w:val="decimal"/>
      <w:lvlText w:val="%1."/>
      <w:lvlJc w:val="left"/>
      <w:pPr>
        <w:ind w:left="480" w:hanging="360"/>
      </w:pPr>
      <w:rPr>
        <w:rFonts w:ascii="Calibri" w:eastAsia="Calibri" w:hAnsi="Calibri" w:cs="Calibri" w:hint="default"/>
        <w:color w:val="231F20"/>
        <w:w w:val="109"/>
        <w:sz w:val="22"/>
        <w:szCs w:val="22"/>
        <w:lang w:val="en-GB" w:eastAsia="en-GB" w:bidi="en-GB"/>
      </w:rPr>
    </w:lvl>
    <w:lvl w:ilvl="1" w:tplc="4C62A12E">
      <w:numFmt w:val="bullet"/>
      <w:lvlText w:val="•"/>
      <w:lvlJc w:val="left"/>
      <w:pPr>
        <w:ind w:left="480" w:hanging="360"/>
      </w:pPr>
      <w:rPr>
        <w:rFonts w:hint="default"/>
        <w:lang w:val="en-GB" w:eastAsia="en-GB" w:bidi="en-GB"/>
      </w:rPr>
    </w:lvl>
    <w:lvl w:ilvl="2" w:tplc="EB34CF5C">
      <w:numFmt w:val="bullet"/>
      <w:lvlText w:val="•"/>
      <w:lvlJc w:val="left"/>
      <w:pPr>
        <w:ind w:left="977" w:hanging="360"/>
      </w:pPr>
      <w:rPr>
        <w:rFonts w:hint="default"/>
        <w:lang w:val="en-GB" w:eastAsia="en-GB" w:bidi="en-GB"/>
      </w:rPr>
    </w:lvl>
    <w:lvl w:ilvl="3" w:tplc="8F3C70E0">
      <w:numFmt w:val="bullet"/>
      <w:lvlText w:val="•"/>
      <w:lvlJc w:val="left"/>
      <w:pPr>
        <w:ind w:left="1475" w:hanging="360"/>
      </w:pPr>
      <w:rPr>
        <w:rFonts w:hint="default"/>
        <w:lang w:val="en-GB" w:eastAsia="en-GB" w:bidi="en-GB"/>
      </w:rPr>
    </w:lvl>
    <w:lvl w:ilvl="4" w:tplc="A29CAF84">
      <w:numFmt w:val="bullet"/>
      <w:lvlText w:val="•"/>
      <w:lvlJc w:val="left"/>
      <w:pPr>
        <w:ind w:left="1973" w:hanging="360"/>
      </w:pPr>
      <w:rPr>
        <w:rFonts w:hint="default"/>
        <w:lang w:val="en-GB" w:eastAsia="en-GB" w:bidi="en-GB"/>
      </w:rPr>
    </w:lvl>
    <w:lvl w:ilvl="5" w:tplc="C9264D60">
      <w:numFmt w:val="bullet"/>
      <w:lvlText w:val="•"/>
      <w:lvlJc w:val="left"/>
      <w:pPr>
        <w:ind w:left="2471" w:hanging="360"/>
      </w:pPr>
      <w:rPr>
        <w:rFonts w:hint="default"/>
        <w:lang w:val="en-GB" w:eastAsia="en-GB" w:bidi="en-GB"/>
      </w:rPr>
    </w:lvl>
    <w:lvl w:ilvl="6" w:tplc="F56AAC30">
      <w:numFmt w:val="bullet"/>
      <w:lvlText w:val="•"/>
      <w:lvlJc w:val="left"/>
      <w:pPr>
        <w:ind w:left="2969" w:hanging="360"/>
      </w:pPr>
      <w:rPr>
        <w:rFonts w:hint="default"/>
        <w:lang w:val="en-GB" w:eastAsia="en-GB" w:bidi="en-GB"/>
      </w:rPr>
    </w:lvl>
    <w:lvl w:ilvl="7" w:tplc="37B44E94">
      <w:numFmt w:val="bullet"/>
      <w:lvlText w:val="•"/>
      <w:lvlJc w:val="left"/>
      <w:pPr>
        <w:ind w:left="3467" w:hanging="360"/>
      </w:pPr>
      <w:rPr>
        <w:rFonts w:hint="default"/>
        <w:lang w:val="en-GB" w:eastAsia="en-GB" w:bidi="en-GB"/>
      </w:rPr>
    </w:lvl>
    <w:lvl w:ilvl="8" w:tplc="EBFE2AB2">
      <w:numFmt w:val="bullet"/>
      <w:lvlText w:val="•"/>
      <w:lvlJc w:val="left"/>
      <w:pPr>
        <w:ind w:left="3965" w:hanging="360"/>
      </w:pPr>
      <w:rPr>
        <w:rFonts w:hint="default"/>
        <w:lang w:val="en-GB" w:eastAsia="en-GB" w:bidi="en-GB"/>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ona Joyce">
    <w15:presenceInfo w15:providerId="Windows Live" w15:userId="bcd1ce96e8e9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1B"/>
    <w:rsid w:val="00036355"/>
    <w:rsid w:val="00037B74"/>
    <w:rsid w:val="00055E3B"/>
    <w:rsid w:val="00062AEE"/>
    <w:rsid w:val="00064262"/>
    <w:rsid w:val="00071D5B"/>
    <w:rsid w:val="000A7DE0"/>
    <w:rsid w:val="000B5DE0"/>
    <w:rsid w:val="001136D5"/>
    <w:rsid w:val="00132821"/>
    <w:rsid w:val="00154D7F"/>
    <w:rsid w:val="001628B0"/>
    <w:rsid w:val="00171929"/>
    <w:rsid w:val="001868F2"/>
    <w:rsid w:val="0018759A"/>
    <w:rsid w:val="00204181"/>
    <w:rsid w:val="00222A27"/>
    <w:rsid w:val="00242918"/>
    <w:rsid w:val="0028167B"/>
    <w:rsid w:val="003573AB"/>
    <w:rsid w:val="00365ABD"/>
    <w:rsid w:val="003A2306"/>
    <w:rsid w:val="00436135"/>
    <w:rsid w:val="00463620"/>
    <w:rsid w:val="00494249"/>
    <w:rsid w:val="004C0E66"/>
    <w:rsid w:val="004D5CDF"/>
    <w:rsid w:val="004E786C"/>
    <w:rsid w:val="005216BF"/>
    <w:rsid w:val="005241F7"/>
    <w:rsid w:val="00585200"/>
    <w:rsid w:val="00594EF2"/>
    <w:rsid w:val="005D1FAE"/>
    <w:rsid w:val="005D28BD"/>
    <w:rsid w:val="006405A8"/>
    <w:rsid w:val="006C41E0"/>
    <w:rsid w:val="006F097D"/>
    <w:rsid w:val="0071080B"/>
    <w:rsid w:val="00765D4A"/>
    <w:rsid w:val="00790892"/>
    <w:rsid w:val="007C6E68"/>
    <w:rsid w:val="00820956"/>
    <w:rsid w:val="0089505A"/>
    <w:rsid w:val="008971B0"/>
    <w:rsid w:val="0096400D"/>
    <w:rsid w:val="009836D1"/>
    <w:rsid w:val="00987998"/>
    <w:rsid w:val="0099185C"/>
    <w:rsid w:val="009B41B9"/>
    <w:rsid w:val="009F63CD"/>
    <w:rsid w:val="00A035F3"/>
    <w:rsid w:val="00A12D79"/>
    <w:rsid w:val="00A8786C"/>
    <w:rsid w:val="00A87ABB"/>
    <w:rsid w:val="00A959D0"/>
    <w:rsid w:val="00A976A9"/>
    <w:rsid w:val="00AA3DA0"/>
    <w:rsid w:val="00AD251D"/>
    <w:rsid w:val="00BB7C84"/>
    <w:rsid w:val="00BC680F"/>
    <w:rsid w:val="00C34AED"/>
    <w:rsid w:val="00C50E51"/>
    <w:rsid w:val="00C635F0"/>
    <w:rsid w:val="00C66463"/>
    <w:rsid w:val="00CC7CF6"/>
    <w:rsid w:val="00D0211B"/>
    <w:rsid w:val="00D35847"/>
    <w:rsid w:val="00D9050A"/>
    <w:rsid w:val="00DA0F59"/>
    <w:rsid w:val="00DB644B"/>
    <w:rsid w:val="00DF0D92"/>
    <w:rsid w:val="00E0721E"/>
    <w:rsid w:val="00E3685A"/>
    <w:rsid w:val="00E37D16"/>
    <w:rsid w:val="00EA2FA2"/>
    <w:rsid w:val="00EC2F20"/>
    <w:rsid w:val="00F154FD"/>
    <w:rsid w:val="00F438E8"/>
    <w:rsid w:val="00FF3220"/>
    <w:rsid w:val="00FF6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64262"/>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n-IE"/>
    </w:rPr>
  </w:style>
  <w:style w:type="paragraph" w:styleId="Heading3">
    <w:name w:val="heading 3"/>
    <w:basedOn w:val="Normal"/>
    <w:next w:val="Normal"/>
    <w:link w:val="Heading3Char"/>
    <w:uiPriority w:val="9"/>
    <w:unhideWhenUsed/>
    <w:qFormat/>
    <w:rsid w:val="001875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7DE0"/>
    <w:rPr>
      <w:i/>
      <w:iCs/>
    </w:rPr>
  </w:style>
  <w:style w:type="table" w:styleId="TableGrid">
    <w:name w:val="Table Grid"/>
    <w:basedOn w:val="TableNormal"/>
    <w:rsid w:val="000A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36D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9424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5847"/>
    <w:rPr>
      <w:sz w:val="16"/>
      <w:szCs w:val="16"/>
    </w:rPr>
  </w:style>
  <w:style w:type="paragraph" w:styleId="CommentText">
    <w:name w:val="annotation text"/>
    <w:basedOn w:val="Normal"/>
    <w:link w:val="CommentTextChar"/>
    <w:uiPriority w:val="99"/>
    <w:semiHidden/>
    <w:unhideWhenUsed/>
    <w:rsid w:val="00D35847"/>
    <w:pPr>
      <w:spacing w:line="240" w:lineRule="auto"/>
    </w:pPr>
    <w:rPr>
      <w:sz w:val="20"/>
      <w:szCs w:val="20"/>
    </w:rPr>
  </w:style>
  <w:style w:type="character" w:customStyle="1" w:styleId="CommentTextChar">
    <w:name w:val="Comment Text Char"/>
    <w:basedOn w:val="DefaultParagraphFont"/>
    <w:link w:val="CommentText"/>
    <w:uiPriority w:val="99"/>
    <w:semiHidden/>
    <w:rsid w:val="00D35847"/>
    <w:rPr>
      <w:sz w:val="20"/>
      <w:szCs w:val="20"/>
    </w:rPr>
  </w:style>
  <w:style w:type="paragraph" w:styleId="CommentSubject">
    <w:name w:val="annotation subject"/>
    <w:basedOn w:val="CommentText"/>
    <w:next w:val="CommentText"/>
    <w:link w:val="CommentSubjectChar"/>
    <w:uiPriority w:val="99"/>
    <w:semiHidden/>
    <w:unhideWhenUsed/>
    <w:rsid w:val="00D35847"/>
    <w:rPr>
      <w:b/>
      <w:bCs/>
    </w:rPr>
  </w:style>
  <w:style w:type="character" w:customStyle="1" w:styleId="CommentSubjectChar">
    <w:name w:val="Comment Subject Char"/>
    <w:basedOn w:val="CommentTextChar"/>
    <w:link w:val="CommentSubject"/>
    <w:uiPriority w:val="99"/>
    <w:semiHidden/>
    <w:rsid w:val="00D35847"/>
    <w:rPr>
      <w:b/>
      <w:bCs/>
      <w:sz w:val="20"/>
      <w:szCs w:val="20"/>
    </w:rPr>
  </w:style>
  <w:style w:type="paragraph" w:styleId="BalloonText">
    <w:name w:val="Balloon Text"/>
    <w:basedOn w:val="Normal"/>
    <w:link w:val="BalloonTextChar"/>
    <w:uiPriority w:val="99"/>
    <w:semiHidden/>
    <w:unhideWhenUsed/>
    <w:rsid w:val="00D35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7"/>
    <w:rPr>
      <w:rFonts w:ascii="Segoe UI" w:hAnsi="Segoe UI" w:cs="Segoe UI"/>
      <w:sz w:val="18"/>
      <w:szCs w:val="18"/>
    </w:rPr>
  </w:style>
  <w:style w:type="character" w:customStyle="1" w:styleId="Heading2Char">
    <w:name w:val="Heading 2 Char"/>
    <w:basedOn w:val="DefaultParagraphFont"/>
    <w:link w:val="Heading2"/>
    <w:uiPriority w:val="9"/>
    <w:rsid w:val="00064262"/>
    <w:rPr>
      <w:rFonts w:asciiTheme="majorHAnsi" w:eastAsiaTheme="majorEastAsia" w:hAnsiTheme="majorHAnsi" w:cstheme="majorBidi"/>
      <w:b/>
      <w:bCs/>
      <w:color w:val="4472C4" w:themeColor="accent1"/>
      <w:sz w:val="26"/>
      <w:szCs w:val="26"/>
      <w:lang w:eastAsia="en-IE"/>
    </w:rPr>
  </w:style>
  <w:style w:type="character" w:styleId="Hyperlink">
    <w:name w:val="Hyperlink"/>
    <w:basedOn w:val="DefaultParagraphFont"/>
    <w:uiPriority w:val="99"/>
    <w:unhideWhenUsed/>
    <w:rsid w:val="00064262"/>
    <w:rPr>
      <w:color w:val="0563C1" w:themeColor="hyperlink"/>
      <w:u w:val="single"/>
    </w:rPr>
  </w:style>
  <w:style w:type="character" w:customStyle="1" w:styleId="FootnoteTextChar">
    <w:name w:val="Footnote Text Char"/>
    <w:aliases w:val="Char Char,Char Char Char Char Char,Footnote Text Char Char Char,Footnote Text Char1 Char Char Char,Footnote Text Char Char Char Char Char,Footnote Text Char Char1 Char,FOOTNOTES Char,ALTS FOOTNOTE Char,Fußnote Char,single space Char"/>
    <w:basedOn w:val="DefaultParagraphFont"/>
    <w:link w:val="FootnoteText"/>
    <w:uiPriority w:val="99"/>
    <w:locked/>
    <w:rsid w:val="00064262"/>
    <w:rPr>
      <w:rFonts w:ascii="Calibri" w:eastAsia="Calibri" w:hAnsi="Calibri" w:cs="Times New Roman"/>
      <w:sz w:val="20"/>
      <w:szCs w:val="20"/>
      <w:lang w:val="en-GB"/>
    </w:rPr>
  </w:style>
  <w:style w:type="paragraph" w:styleId="FootnoteText">
    <w:name w:val="footnote text"/>
    <w:aliases w:val="Char,Char Char Char Char,Footnote Text Char Char,Footnote Text Char1 Char Char,Footnote Text Char Char Char Char,Footnote Text Char Char1,FOOTNOTES,ALTS FOOTNOTE,Fußnote,single space,fn,Char Char Car,Fußnotentextf,ft,o"/>
    <w:basedOn w:val="Normal"/>
    <w:link w:val="FootnoteTextChar"/>
    <w:uiPriority w:val="99"/>
    <w:unhideWhenUsed/>
    <w:qFormat/>
    <w:rsid w:val="00064262"/>
    <w:pPr>
      <w:spacing w:after="0" w:line="240" w:lineRule="auto"/>
    </w:pPr>
    <w:rPr>
      <w:rFonts w:ascii="Calibri" w:eastAsia="Calibri" w:hAnsi="Calibri" w:cs="Times New Roman"/>
      <w:sz w:val="20"/>
      <w:szCs w:val="20"/>
      <w:lang w:val="en-GB"/>
    </w:rPr>
  </w:style>
  <w:style w:type="character" w:customStyle="1" w:styleId="FootnoteTextChar1">
    <w:name w:val="Footnote Text Char1"/>
    <w:basedOn w:val="DefaultParagraphFont"/>
    <w:uiPriority w:val="99"/>
    <w:semiHidden/>
    <w:rsid w:val="00064262"/>
    <w:rPr>
      <w:sz w:val="20"/>
      <w:szCs w:val="20"/>
    </w:rPr>
  </w:style>
  <w:style w:type="character" w:styleId="FootnoteReference">
    <w:name w:val="footnote reference"/>
    <w:basedOn w:val="DefaultParagraphFont"/>
    <w:uiPriority w:val="99"/>
    <w:unhideWhenUsed/>
    <w:rsid w:val="00064262"/>
    <w:rPr>
      <w:vertAlign w:val="superscript"/>
    </w:rPr>
  </w:style>
  <w:style w:type="paragraph" w:styleId="ListParagraph">
    <w:name w:val="List Paragraph"/>
    <w:basedOn w:val="Normal"/>
    <w:uiPriority w:val="1"/>
    <w:qFormat/>
    <w:rsid w:val="00064262"/>
    <w:pPr>
      <w:ind w:left="720"/>
      <w:contextualSpacing/>
    </w:pPr>
  </w:style>
  <w:style w:type="paragraph" w:styleId="BodyText">
    <w:name w:val="Body Text"/>
    <w:basedOn w:val="Normal"/>
    <w:link w:val="BodyTextChar"/>
    <w:uiPriority w:val="1"/>
    <w:qFormat/>
    <w:rsid w:val="00064262"/>
    <w:pPr>
      <w:widowControl w:val="0"/>
      <w:autoSpaceDE w:val="0"/>
      <w:autoSpaceDN w:val="0"/>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064262"/>
    <w:rPr>
      <w:rFonts w:ascii="Calibri" w:eastAsia="Calibri" w:hAnsi="Calibri" w:cs="Calibri"/>
      <w:lang w:val="en-GB" w:eastAsia="en-GB" w:bidi="en-GB"/>
    </w:rPr>
  </w:style>
  <w:style w:type="character" w:customStyle="1" w:styleId="Heading3Char">
    <w:name w:val="Heading 3 Char"/>
    <w:basedOn w:val="DefaultParagraphFont"/>
    <w:link w:val="Heading3"/>
    <w:uiPriority w:val="9"/>
    <w:rsid w:val="0018759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8759A"/>
    <w:rPr>
      <w:b/>
      <w:bCs/>
    </w:rPr>
  </w:style>
  <w:style w:type="character" w:customStyle="1" w:styleId="UnresolvedMention">
    <w:name w:val="Unresolved Mention"/>
    <w:basedOn w:val="DefaultParagraphFont"/>
    <w:uiPriority w:val="99"/>
    <w:semiHidden/>
    <w:unhideWhenUsed/>
    <w:rsid w:val="003A23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64262"/>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n-IE"/>
    </w:rPr>
  </w:style>
  <w:style w:type="paragraph" w:styleId="Heading3">
    <w:name w:val="heading 3"/>
    <w:basedOn w:val="Normal"/>
    <w:next w:val="Normal"/>
    <w:link w:val="Heading3Char"/>
    <w:uiPriority w:val="9"/>
    <w:unhideWhenUsed/>
    <w:qFormat/>
    <w:rsid w:val="001875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7DE0"/>
    <w:rPr>
      <w:i/>
      <w:iCs/>
    </w:rPr>
  </w:style>
  <w:style w:type="table" w:styleId="TableGrid">
    <w:name w:val="Table Grid"/>
    <w:basedOn w:val="TableNormal"/>
    <w:rsid w:val="000A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36D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9424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5847"/>
    <w:rPr>
      <w:sz w:val="16"/>
      <w:szCs w:val="16"/>
    </w:rPr>
  </w:style>
  <w:style w:type="paragraph" w:styleId="CommentText">
    <w:name w:val="annotation text"/>
    <w:basedOn w:val="Normal"/>
    <w:link w:val="CommentTextChar"/>
    <w:uiPriority w:val="99"/>
    <w:semiHidden/>
    <w:unhideWhenUsed/>
    <w:rsid w:val="00D35847"/>
    <w:pPr>
      <w:spacing w:line="240" w:lineRule="auto"/>
    </w:pPr>
    <w:rPr>
      <w:sz w:val="20"/>
      <w:szCs w:val="20"/>
    </w:rPr>
  </w:style>
  <w:style w:type="character" w:customStyle="1" w:styleId="CommentTextChar">
    <w:name w:val="Comment Text Char"/>
    <w:basedOn w:val="DefaultParagraphFont"/>
    <w:link w:val="CommentText"/>
    <w:uiPriority w:val="99"/>
    <w:semiHidden/>
    <w:rsid w:val="00D35847"/>
    <w:rPr>
      <w:sz w:val="20"/>
      <w:szCs w:val="20"/>
    </w:rPr>
  </w:style>
  <w:style w:type="paragraph" w:styleId="CommentSubject">
    <w:name w:val="annotation subject"/>
    <w:basedOn w:val="CommentText"/>
    <w:next w:val="CommentText"/>
    <w:link w:val="CommentSubjectChar"/>
    <w:uiPriority w:val="99"/>
    <w:semiHidden/>
    <w:unhideWhenUsed/>
    <w:rsid w:val="00D35847"/>
    <w:rPr>
      <w:b/>
      <w:bCs/>
    </w:rPr>
  </w:style>
  <w:style w:type="character" w:customStyle="1" w:styleId="CommentSubjectChar">
    <w:name w:val="Comment Subject Char"/>
    <w:basedOn w:val="CommentTextChar"/>
    <w:link w:val="CommentSubject"/>
    <w:uiPriority w:val="99"/>
    <w:semiHidden/>
    <w:rsid w:val="00D35847"/>
    <w:rPr>
      <w:b/>
      <w:bCs/>
      <w:sz w:val="20"/>
      <w:szCs w:val="20"/>
    </w:rPr>
  </w:style>
  <w:style w:type="paragraph" w:styleId="BalloonText">
    <w:name w:val="Balloon Text"/>
    <w:basedOn w:val="Normal"/>
    <w:link w:val="BalloonTextChar"/>
    <w:uiPriority w:val="99"/>
    <w:semiHidden/>
    <w:unhideWhenUsed/>
    <w:rsid w:val="00D35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7"/>
    <w:rPr>
      <w:rFonts w:ascii="Segoe UI" w:hAnsi="Segoe UI" w:cs="Segoe UI"/>
      <w:sz w:val="18"/>
      <w:szCs w:val="18"/>
    </w:rPr>
  </w:style>
  <w:style w:type="character" w:customStyle="1" w:styleId="Heading2Char">
    <w:name w:val="Heading 2 Char"/>
    <w:basedOn w:val="DefaultParagraphFont"/>
    <w:link w:val="Heading2"/>
    <w:uiPriority w:val="9"/>
    <w:rsid w:val="00064262"/>
    <w:rPr>
      <w:rFonts w:asciiTheme="majorHAnsi" w:eastAsiaTheme="majorEastAsia" w:hAnsiTheme="majorHAnsi" w:cstheme="majorBidi"/>
      <w:b/>
      <w:bCs/>
      <w:color w:val="4472C4" w:themeColor="accent1"/>
      <w:sz w:val="26"/>
      <w:szCs w:val="26"/>
      <w:lang w:eastAsia="en-IE"/>
    </w:rPr>
  </w:style>
  <w:style w:type="character" w:styleId="Hyperlink">
    <w:name w:val="Hyperlink"/>
    <w:basedOn w:val="DefaultParagraphFont"/>
    <w:uiPriority w:val="99"/>
    <w:unhideWhenUsed/>
    <w:rsid w:val="00064262"/>
    <w:rPr>
      <w:color w:val="0563C1" w:themeColor="hyperlink"/>
      <w:u w:val="single"/>
    </w:rPr>
  </w:style>
  <w:style w:type="character" w:customStyle="1" w:styleId="FootnoteTextChar">
    <w:name w:val="Footnote Text Char"/>
    <w:aliases w:val="Char Char,Char Char Char Char Char,Footnote Text Char Char Char,Footnote Text Char1 Char Char Char,Footnote Text Char Char Char Char Char,Footnote Text Char Char1 Char,FOOTNOTES Char,ALTS FOOTNOTE Char,Fußnote Char,single space Char"/>
    <w:basedOn w:val="DefaultParagraphFont"/>
    <w:link w:val="FootnoteText"/>
    <w:uiPriority w:val="99"/>
    <w:locked/>
    <w:rsid w:val="00064262"/>
    <w:rPr>
      <w:rFonts w:ascii="Calibri" w:eastAsia="Calibri" w:hAnsi="Calibri" w:cs="Times New Roman"/>
      <w:sz w:val="20"/>
      <w:szCs w:val="20"/>
      <w:lang w:val="en-GB"/>
    </w:rPr>
  </w:style>
  <w:style w:type="paragraph" w:styleId="FootnoteText">
    <w:name w:val="footnote text"/>
    <w:aliases w:val="Char,Char Char Char Char,Footnote Text Char Char,Footnote Text Char1 Char Char,Footnote Text Char Char Char Char,Footnote Text Char Char1,FOOTNOTES,ALTS FOOTNOTE,Fußnote,single space,fn,Char Char Car,Fußnotentextf,ft,o"/>
    <w:basedOn w:val="Normal"/>
    <w:link w:val="FootnoteTextChar"/>
    <w:uiPriority w:val="99"/>
    <w:unhideWhenUsed/>
    <w:qFormat/>
    <w:rsid w:val="00064262"/>
    <w:pPr>
      <w:spacing w:after="0" w:line="240" w:lineRule="auto"/>
    </w:pPr>
    <w:rPr>
      <w:rFonts w:ascii="Calibri" w:eastAsia="Calibri" w:hAnsi="Calibri" w:cs="Times New Roman"/>
      <w:sz w:val="20"/>
      <w:szCs w:val="20"/>
      <w:lang w:val="en-GB"/>
    </w:rPr>
  </w:style>
  <w:style w:type="character" w:customStyle="1" w:styleId="FootnoteTextChar1">
    <w:name w:val="Footnote Text Char1"/>
    <w:basedOn w:val="DefaultParagraphFont"/>
    <w:uiPriority w:val="99"/>
    <w:semiHidden/>
    <w:rsid w:val="00064262"/>
    <w:rPr>
      <w:sz w:val="20"/>
      <w:szCs w:val="20"/>
    </w:rPr>
  </w:style>
  <w:style w:type="character" w:styleId="FootnoteReference">
    <w:name w:val="footnote reference"/>
    <w:basedOn w:val="DefaultParagraphFont"/>
    <w:uiPriority w:val="99"/>
    <w:unhideWhenUsed/>
    <w:rsid w:val="00064262"/>
    <w:rPr>
      <w:vertAlign w:val="superscript"/>
    </w:rPr>
  </w:style>
  <w:style w:type="paragraph" w:styleId="ListParagraph">
    <w:name w:val="List Paragraph"/>
    <w:basedOn w:val="Normal"/>
    <w:uiPriority w:val="1"/>
    <w:qFormat/>
    <w:rsid w:val="00064262"/>
    <w:pPr>
      <w:ind w:left="720"/>
      <w:contextualSpacing/>
    </w:pPr>
  </w:style>
  <w:style w:type="paragraph" w:styleId="BodyText">
    <w:name w:val="Body Text"/>
    <w:basedOn w:val="Normal"/>
    <w:link w:val="BodyTextChar"/>
    <w:uiPriority w:val="1"/>
    <w:qFormat/>
    <w:rsid w:val="00064262"/>
    <w:pPr>
      <w:widowControl w:val="0"/>
      <w:autoSpaceDE w:val="0"/>
      <w:autoSpaceDN w:val="0"/>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064262"/>
    <w:rPr>
      <w:rFonts w:ascii="Calibri" w:eastAsia="Calibri" w:hAnsi="Calibri" w:cs="Calibri"/>
      <w:lang w:val="en-GB" w:eastAsia="en-GB" w:bidi="en-GB"/>
    </w:rPr>
  </w:style>
  <w:style w:type="character" w:customStyle="1" w:styleId="Heading3Char">
    <w:name w:val="Heading 3 Char"/>
    <w:basedOn w:val="DefaultParagraphFont"/>
    <w:link w:val="Heading3"/>
    <w:uiPriority w:val="9"/>
    <w:rsid w:val="0018759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8759A"/>
    <w:rPr>
      <w:b/>
      <w:bCs/>
    </w:rPr>
  </w:style>
  <w:style w:type="character" w:customStyle="1" w:styleId="UnresolvedMention">
    <w:name w:val="Unresolved Mention"/>
    <w:basedOn w:val="DefaultParagraphFont"/>
    <w:uiPriority w:val="99"/>
    <w:semiHidden/>
    <w:unhideWhenUsed/>
    <w:rsid w:val="003A2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3898">
      <w:bodyDiv w:val="1"/>
      <w:marLeft w:val="0"/>
      <w:marRight w:val="0"/>
      <w:marTop w:val="0"/>
      <w:marBottom w:val="0"/>
      <w:divBdr>
        <w:top w:val="none" w:sz="0" w:space="0" w:color="auto"/>
        <w:left w:val="none" w:sz="0" w:space="0" w:color="auto"/>
        <w:bottom w:val="none" w:sz="0" w:space="0" w:color="auto"/>
        <w:right w:val="none" w:sz="0" w:space="0" w:color="auto"/>
      </w:divBdr>
    </w:div>
    <w:div w:id="647325516">
      <w:bodyDiv w:val="1"/>
      <w:marLeft w:val="0"/>
      <w:marRight w:val="0"/>
      <w:marTop w:val="0"/>
      <w:marBottom w:val="0"/>
      <w:divBdr>
        <w:top w:val="none" w:sz="0" w:space="0" w:color="auto"/>
        <w:left w:val="none" w:sz="0" w:space="0" w:color="auto"/>
        <w:bottom w:val="none" w:sz="0" w:space="0" w:color="auto"/>
        <w:right w:val="none" w:sz="0" w:space="0" w:color="auto"/>
      </w:divBdr>
    </w:div>
    <w:div w:id="1040128038">
      <w:bodyDiv w:val="1"/>
      <w:marLeft w:val="0"/>
      <w:marRight w:val="0"/>
      <w:marTop w:val="0"/>
      <w:marBottom w:val="0"/>
      <w:divBdr>
        <w:top w:val="none" w:sz="0" w:space="0" w:color="auto"/>
        <w:left w:val="none" w:sz="0" w:space="0" w:color="auto"/>
        <w:bottom w:val="none" w:sz="0" w:space="0" w:color="auto"/>
        <w:right w:val="none" w:sz="0" w:space="0" w:color="auto"/>
      </w:divBdr>
      <w:divsChild>
        <w:div w:id="2144690073">
          <w:marLeft w:val="0"/>
          <w:marRight w:val="0"/>
          <w:marTop w:val="0"/>
          <w:marBottom w:val="0"/>
          <w:divBdr>
            <w:top w:val="none" w:sz="0" w:space="0" w:color="auto"/>
            <w:left w:val="none" w:sz="0" w:space="0" w:color="auto"/>
            <w:bottom w:val="none" w:sz="0" w:space="0" w:color="auto"/>
            <w:right w:val="none" w:sz="0" w:space="0" w:color="auto"/>
          </w:divBdr>
        </w:div>
        <w:div w:id="669986159">
          <w:marLeft w:val="0"/>
          <w:marRight w:val="0"/>
          <w:marTop w:val="0"/>
          <w:marBottom w:val="0"/>
          <w:divBdr>
            <w:top w:val="none" w:sz="0" w:space="0" w:color="auto"/>
            <w:left w:val="none" w:sz="0" w:space="0" w:color="auto"/>
            <w:bottom w:val="none" w:sz="0" w:space="0" w:color="auto"/>
            <w:right w:val="none" w:sz="0" w:space="0" w:color="auto"/>
          </w:divBdr>
        </w:div>
        <w:div w:id="543907163">
          <w:marLeft w:val="0"/>
          <w:marRight w:val="0"/>
          <w:marTop w:val="0"/>
          <w:marBottom w:val="0"/>
          <w:divBdr>
            <w:top w:val="none" w:sz="0" w:space="0" w:color="auto"/>
            <w:left w:val="none" w:sz="0" w:space="0" w:color="auto"/>
            <w:bottom w:val="none" w:sz="0" w:space="0" w:color="auto"/>
            <w:right w:val="none" w:sz="0" w:space="0" w:color="auto"/>
          </w:divBdr>
        </w:div>
        <w:div w:id="238096653">
          <w:marLeft w:val="0"/>
          <w:marRight w:val="0"/>
          <w:marTop w:val="0"/>
          <w:marBottom w:val="0"/>
          <w:divBdr>
            <w:top w:val="none" w:sz="0" w:space="0" w:color="auto"/>
            <w:left w:val="none" w:sz="0" w:space="0" w:color="auto"/>
            <w:bottom w:val="none" w:sz="0" w:space="0" w:color="auto"/>
            <w:right w:val="none" w:sz="0" w:space="0" w:color="auto"/>
          </w:divBdr>
        </w:div>
        <w:div w:id="995306994">
          <w:marLeft w:val="0"/>
          <w:marRight w:val="0"/>
          <w:marTop w:val="0"/>
          <w:marBottom w:val="0"/>
          <w:divBdr>
            <w:top w:val="none" w:sz="0" w:space="0" w:color="auto"/>
            <w:left w:val="none" w:sz="0" w:space="0" w:color="auto"/>
            <w:bottom w:val="none" w:sz="0" w:space="0" w:color="auto"/>
            <w:right w:val="none" w:sz="0" w:space="0" w:color="auto"/>
          </w:divBdr>
        </w:div>
        <w:div w:id="726300728">
          <w:marLeft w:val="0"/>
          <w:marRight w:val="0"/>
          <w:marTop w:val="0"/>
          <w:marBottom w:val="0"/>
          <w:divBdr>
            <w:top w:val="none" w:sz="0" w:space="0" w:color="auto"/>
            <w:left w:val="none" w:sz="0" w:space="0" w:color="auto"/>
            <w:bottom w:val="none" w:sz="0" w:space="0" w:color="auto"/>
            <w:right w:val="none" w:sz="0" w:space="0" w:color="auto"/>
          </w:divBdr>
        </w:div>
        <w:div w:id="521287977">
          <w:marLeft w:val="0"/>
          <w:marRight w:val="0"/>
          <w:marTop w:val="0"/>
          <w:marBottom w:val="0"/>
          <w:divBdr>
            <w:top w:val="none" w:sz="0" w:space="0" w:color="auto"/>
            <w:left w:val="none" w:sz="0" w:space="0" w:color="auto"/>
            <w:bottom w:val="none" w:sz="0" w:space="0" w:color="auto"/>
            <w:right w:val="none" w:sz="0" w:space="0" w:color="auto"/>
          </w:divBdr>
        </w:div>
        <w:div w:id="1612588192">
          <w:marLeft w:val="0"/>
          <w:marRight w:val="0"/>
          <w:marTop w:val="0"/>
          <w:marBottom w:val="0"/>
          <w:divBdr>
            <w:top w:val="none" w:sz="0" w:space="0" w:color="auto"/>
            <w:left w:val="none" w:sz="0" w:space="0" w:color="auto"/>
            <w:bottom w:val="none" w:sz="0" w:space="0" w:color="auto"/>
            <w:right w:val="none" w:sz="0" w:space="0" w:color="auto"/>
          </w:divBdr>
        </w:div>
        <w:div w:id="739014146">
          <w:marLeft w:val="0"/>
          <w:marRight w:val="0"/>
          <w:marTop w:val="0"/>
          <w:marBottom w:val="0"/>
          <w:divBdr>
            <w:top w:val="none" w:sz="0" w:space="0" w:color="auto"/>
            <w:left w:val="none" w:sz="0" w:space="0" w:color="auto"/>
            <w:bottom w:val="none" w:sz="0" w:space="0" w:color="auto"/>
            <w:right w:val="none" w:sz="0" w:space="0" w:color="auto"/>
          </w:divBdr>
        </w:div>
        <w:div w:id="1360200481">
          <w:marLeft w:val="0"/>
          <w:marRight w:val="0"/>
          <w:marTop w:val="0"/>
          <w:marBottom w:val="0"/>
          <w:divBdr>
            <w:top w:val="none" w:sz="0" w:space="0" w:color="auto"/>
            <w:left w:val="none" w:sz="0" w:space="0" w:color="auto"/>
            <w:bottom w:val="none" w:sz="0" w:space="0" w:color="auto"/>
            <w:right w:val="none" w:sz="0" w:space="0" w:color="auto"/>
          </w:divBdr>
        </w:div>
        <w:div w:id="200367252">
          <w:marLeft w:val="0"/>
          <w:marRight w:val="0"/>
          <w:marTop w:val="0"/>
          <w:marBottom w:val="0"/>
          <w:divBdr>
            <w:top w:val="none" w:sz="0" w:space="0" w:color="auto"/>
            <w:left w:val="none" w:sz="0" w:space="0" w:color="auto"/>
            <w:bottom w:val="none" w:sz="0" w:space="0" w:color="auto"/>
            <w:right w:val="none" w:sz="0" w:space="0" w:color="auto"/>
          </w:divBdr>
        </w:div>
      </w:divsChild>
    </w:div>
    <w:div w:id="1286962721">
      <w:bodyDiv w:val="1"/>
      <w:marLeft w:val="0"/>
      <w:marRight w:val="0"/>
      <w:marTop w:val="0"/>
      <w:marBottom w:val="0"/>
      <w:divBdr>
        <w:top w:val="none" w:sz="0" w:space="0" w:color="auto"/>
        <w:left w:val="none" w:sz="0" w:space="0" w:color="auto"/>
        <w:bottom w:val="none" w:sz="0" w:space="0" w:color="auto"/>
        <w:right w:val="none" w:sz="0" w:space="0" w:color="auto"/>
      </w:divBdr>
    </w:div>
    <w:div w:id="1798989476">
      <w:bodyDiv w:val="1"/>
      <w:marLeft w:val="0"/>
      <w:marRight w:val="0"/>
      <w:marTop w:val="0"/>
      <w:marBottom w:val="0"/>
      <w:divBdr>
        <w:top w:val="none" w:sz="0" w:space="0" w:color="auto"/>
        <w:left w:val="none" w:sz="0" w:space="0" w:color="auto"/>
        <w:bottom w:val="none" w:sz="0" w:space="0" w:color="auto"/>
        <w:right w:val="none" w:sz="0" w:space="0" w:color="auto"/>
      </w:divBdr>
    </w:div>
    <w:div w:id="1838108967">
      <w:bodyDiv w:val="1"/>
      <w:marLeft w:val="0"/>
      <w:marRight w:val="0"/>
      <w:marTop w:val="0"/>
      <w:marBottom w:val="0"/>
      <w:divBdr>
        <w:top w:val="none" w:sz="0" w:space="0" w:color="auto"/>
        <w:left w:val="none" w:sz="0" w:space="0" w:color="auto"/>
        <w:bottom w:val="none" w:sz="0" w:space="0" w:color="auto"/>
        <w:right w:val="none" w:sz="0" w:space="0" w:color="auto"/>
      </w:divBdr>
    </w:div>
    <w:div w:id="20689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orkplacerelations.ie/en/"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hrec.ie" TargetMode="External"/><Relationship Id="rId1" Type="http://schemas.openxmlformats.org/officeDocument/2006/relationships/hyperlink" Target="http://www.skills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7E15F-980F-4CA0-81AC-368A9D00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 Joyce</dc:creator>
  <cp:lastModifiedBy>Celine Clarke</cp:lastModifiedBy>
  <cp:revision>2</cp:revision>
  <dcterms:created xsi:type="dcterms:W3CDTF">2019-02-01T19:20:00Z</dcterms:created>
  <dcterms:modified xsi:type="dcterms:W3CDTF">2019-02-01T19:20:00Z</dcterms:modified>
</cp:coreProperties>
</file>